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  <w:bookmarkStart w:id="0" w:name="_GoBack"/>
      <w:bookmarkEnd w:id="0"/>
      <w:r>
        <w:rPr>
          <w:rFonts w:cs="Arial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638D2005" wp14:editId="38124F3C">
            <wp:simplePos x="0" y="0"/>
            <wp:positionH relativeFrom="column">
              <wp:posOffset>-1146810</wp:posOffset>
            </wp:positionH>
            <wp:positionV relativeFrom="paragraph">
              <wp:posOffset>-914400</wp:posOffset>
            </wp:positionV>
            <wp:extent cx="7886700" cy="1410335"/>
            <wp:effectExtent l="0" t="0" r="0" b="0"/>
            <wp:wrapNone/>
            <wp:docPr id="1" name="Picture 1" descr="letterhead wave 2007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 wave 2007-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Pr="00A73352" w:rsidRDefault="00A73352" w:rsidP="00A73352">
      <w:pPr>
        <w:ind w:left="-900" w:right="-1050"/>
        <w:rPr>
          <w:rFonts w:cs="Arial"/>
        </w:rPr>
      </w:pPr>
      <w:r w:rsidRPr="00A73352">
        <w:rPr>
          <w:rFonts w:cs="Arial"/>
        </w:rPr>
        <w:t xml:space="preserve">Date Implemented: 14 August 2006 </w:t>
      </w:r>
      <w:r w:rsidRPr="00A73352">
        <w:rPr>
          <w:rFonts w:cs="Arial"/>
        </w:rPr>
        <w:tab/>
      </w:r>
      <w:r w:rsidRPr="00A73352">
        <w:rPr>
          <w:rFonts w:cs="Arial"/>
        </w:rPr>
        <w:tab/>
      </w:r>
      <w:r w:rsidRPr="00A73352">
        <w:rPr>
          <w:rFonts w:cs="Arial"/>
        </w:rPr>
        <w:tab/>
        <w:t>Human Resources &amp; Workforce</w:t>
      </w:r>
      <w:r w:rsidRPr="00A73352">
        <w:rPr>
          <w:rFonts w:cs="Arial"/>
        </w:rPr>
        <w:tab/>
      </w:r>
    </w:p>
    <w:p w:rsidR="00A73352" w:rsidRPr="00A73352" w:rsidRDefault="00A73352" w:rsidP="00A73352">
      <w:pPr>
        <w:ind w:left="-900" w:right="-1050"/>
        <w:rPr>
          <w:rFonts w:cs="Arial"/>
        </w:rPr>
      </w:pPr>
      <w:r w:rsidRPr="00A73352">
        <w:rPr>
          <w:rFonts w:cs="Arial"/>
        </w:rPr>
        <w:t>Date Amended:       30 June 30</w:t>
      </w:r>
      <w:r w:rsidRPr="00A73352">
        <w:rPr>
          <w:rFonts w:cs="Arial"/>
          <w:vertAlign w:val="superscript"/>
        </w:rPr>
        <w:t>th</w:t>
      </w:r>
      <w:r w:rsidRPr="00A73352">
        <w:rPr>
          <w:rFonts w:cs="Arial"/>
        </w:rPr>
        <w:t xml:space="preserve"> 2014                            Development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2F7F65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DBFAE" wp14:editId="7CCF65A0">
                <wp:simplePos x="0" y="0"/>
                <wp:positionH relativeFrom="column">
                  <wp:posOffset>-202565</wp:posOffset>
                </wp:positionH>
                <wp:positionV relativeFrom="paragraph">
                  <wp:posOffset>323850</wp:posOffset>
                </wp:positionV>
                <wp:extent cx="5652135" cy="441325"/>
                <wp:effectExtent l="19050" t="19050" r="2476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F65" w:rsidRDefault="002F7F65" w:rsidP="002F7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48"/>
                                <w:szCs w:val="48"/>
                              </w:rPr>
                              <w:t>REDUCED HOURS SCHEME</w:t>
                            </w:r>
                          </w:p>
                          <w:p w:rsidR="00A73352" w:rsidRPr="008B610E" w:rsidRDefault="00A73352" w:rsidP="008B610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5pt;margin-top:25.5pt;width:445.0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cCKgIAAFEEAAAOAAAAZHJzL2Uyb0RvYy54bWysVNtu2zAMfR+wfxD0vjhx4zYz4hRdugwD&#10;ugvQ7gNoWbaFyZImKbGzry8lO1l2exnmB4EUqUPykPT6dugkOXDrhFYFXczmlHDFdCVUU9AvT7tX&#10;K0qcB1WB1IoX9Mgdvd28fLHuTc5T3WpZcUsQRLm8NwVtvTd5kjjW8g7cTBuu0Fhr24FH1TZJZaFH&#10;9E4m6Xx+nfTaVsZqxp3D2/vRSDcRv64585/q2nFPZEExNx9PG88ynMlmDXljwbSCTWnAP2TRgVAY&#10;9Ax1Dx7I3orfoDrBrHa69jOmu0TXtWA81oDVLOa/VPPYguGxFiTHmTNN7v/Bso+Hz5aIqqApJQo6&#10;bNETHzx5oweSBnZ643J0ejTo5ge8xi7HSp150OyrI0pvW1ANv7NW9y2HCrNbhJfJxdMRxwWQsv+g&#10;KwwDe68j0FDbLlCHZBBExy4dz50JqTC8zK6zdHGVUcLQtlwurtIshoD89NpY599x3ZEgFNRi5yM6&#10;HB6cD9lAfnIJwZyWotoJKaNim3IrLTkATskufhP6T25SkR55WmU32cjAXzHm8fsTRic8zrsUXUFX&#10;ZyfIA29vVRWn0YOQo4w5SzURGbgbWfRDOUyNKXV1REqtHuca9xCFVtvvlPQ40wV13/ZgOSXyvcK2&#10;vF4sl2EJorLMblJU7KWlvLSAYghVUE/JKG79uDh7Y0XTYqTTINxhK3cishx6PmY15Y1zG8mfdiws&#10;xqUevX78CTbPAAAA//8DAFBLAwQUAAYACAAAACEAPX59Zd0AAAAKAQAADwAAAGRycy9kb3ducmV2&#10;LnhtbEyPwU7DMBBE70j8g7VI3FonQalCiFNBUXpEooW7Gy9JFHsdxW4b/p7lBMfVPs28qbaLs+KC&#10;cxg8KUjXCQik1puBOgUfx2ZVgAhRk9HWEyr4xgDb+vam0qXxV3rHyyF2gkMolFpBH+NUShnaHp0O&#10;az8h8e/Lz05HPudOmllfOdxZmSXJRjo9EDf0esJdj+14ODsFn9bIcXzZmG4Ofvf6tm/2Lm2Uur9b&#10;np9ARFziHwy/+qwONTud/JlMEFbB6iF9ZFRBnvImBoq8yECcmMySHGRdyf8T6h8AAAD//wMAUEsB&#10;Ai0AFAAGAAgAAAAhALaDOJL+AAAA4QEAABMAAAAAAAAAAAAAAAAAAAAAAFtDb250ZW50X1R5cGVz&#10;XS54bWxQSwECLQAUAAYACAAAACEAOP0h/9YAAACUAQAACwAAAAAAAAAAAAAAAAAvAQAAX3JlbHMv&#10;LnJlbHNQSwECLQAUAAYACAAAACEAIqc3AioCAABRBAAADgAAAAAAAAAAAAAAAAAuAgAAZHJzL2Uy&#10;b0RvYy54bWxQSwECLQAUAAYACAAAACEAPX59Zd0AAAAKAQAADwAAAAAAAAAAAAAAAACEBAAAZHJz&#10;L2Rvd25yZXYueG1sUEsFBgAAAAAEAAQA8wAAAI4FAAAAAA==&#10;" strokeweight="2.25pt">
                <v:textbox style="mso-fit-shape-to-text:t">
                  <w:txbxContent>
                    <w:p w:rsidR="002F7F65" w:rsidRDefault="002F7F65" w:rsidP="002F7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48"/>
                          <w:szCs w:val="48"/>
                        </w:rPr>
                        <w:t>REDUCED HOURS SCHEME</w:t>
                      </w:r>
                    </w:p>
                    <w:p w:rsidR="00A73352" w:rsidRPr="008B610E" w:rsidRDefault="00A73352" w:rsidP="008B610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</w:rPr>
      </w:pP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</w:rPr>
      </w:pPr>
    </w:p>
    <w:p w:rsidR="00A73352" w:rsidRDefault="00A73352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394176" w:rsidRDefault="00394176" w:rsidP="00394176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CONTENTS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1. Introduction........................................................................................... 3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2. When can it be used? .............................................................</w:t>
      </w:r>
      <w:r w:rsidR="00926225">
        <w:rPr>
          <w:rFonts w:cs="Arial"/>
        </w:rPr>
        <w:t>.</w:t>
      </w:r>
      <w:r>
        <w:rPr>
          <w:rFonts w:cs="Arial"/>
        </w:rPr>
        <w:t>............ 3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3. Scheme Benefit.................................................................................... 3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4. Considerations .................................................................</w:t>
      </w:r>
      <w:r w:rsidR="00926225">
        <w:rPr>
          <w:rFonts w:cs="Arial"/>
        </w:rPr>
        <w:t>..</w:t>
      </w:r>
      <w:r>
        <w:rPr>
          <w:rFonts w:cs="Arial"/>
        </w:rPr>
        <w:t>.................. 3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5. How it </w:t>
      </w:r>
      <w:r w:rsidR="00A73352">
        <w:rPr>
          <w:rFonts w:cs="Arial"/>
        </w:rPr>
        <w:t>Works</w:t>
      </w:r>
      <w:r>
        <w:rPr>
          <w:rFonts w:cs="Arial"/>
        </w:rPr>
        <w:t>.....................................................................</w:t>
      </w:r>
      <w:r w:rsidR="00A73352">
        <w:rPr>
          <w:rFonts w:cs="Arial"/>
        </w:rPr>
        <w:t>.....................</w:t>
      </w:r>
      <w:r w:rsidR="00926225">
        <w:rPr>
          <w:rFonts w:cs="Arial"/>
        </w:rPr>
        <w:t>3</w:t>
      </w:r>
      <w:r w:rsidR="00A73352">
        <w:rPr>
          <w:rFonts w:cs="Arial"/>
        </w:rPr>
        <w:t xml:space="preserve"> </w:t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</w:rPr>
      </w:pPr>
    </w:p>
    <w:p w:rsidR="00394176" w:rsidRDefault="00394176" w:rsidP="0039417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6. Further </w:t>
      </w:r>
      <w:r w:rsidR="00A73352">
        <w:rPr>
          <w:rFonts w:cs="Arial"/>
        </w:rPr>
        <w:t>I</w:t>
      </w:r>
      <w:r>
        <w:rPr>
          <w:rFonts w:cs="Arial"/>
        </w:rPr>
        <w:t>nformation.................................................................................4</w:t>
      </w:r>
    </w:p>
    <w:p w:rsidR="00A73352" w:rsidRDefault="00A73352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A73352" w:rsidRDefault="00A73352" w:rsidP="00394176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1. </w:t>
      </w:r>
      <w:r w:rsidR="00926225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32"/>
          <w:szCs w:val="32"/>
        </w:rPr>
        <w:t>Introduction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0"/>
          <w:szCs w:val="20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1.1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The Council operates a ‘Reduced Hours Scheme’ as part of flexible working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within the Council.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 xml:space="preserve">1.2 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The scheme allows you to reduce your hours of work for an agreed period of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time.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2. </w:t>
      </w:r>
      <w:r w:rsidR="00926225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32"/>
          <w:szCs w:val="32"/>
        </w:rPr>
        <w:t>When can it be used?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2.1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You may be encouraged to stay with the Council on a part-time basis, giving you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more personal time, while the Council retains your skills and </w:t>
      </w:r>
      <w:r w:rsidR="00A73352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xperience.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Reduced hours can also be used to accommodate a temporary, mid-career</w:t>
      </w:r>
      <w:r w:rsidR="00926225">
        <w:rPr>
          <w:rFonts w:cs="Arial"/>
          <w:sz w:val="22"/>
          <w:szCs w:val="22"/>
        </w:rPr>
        <w:t xml:space="preserve"> event</w:t>
      </w:r>
      <w:r>
        <w:rPr>
          <w:rFonts w:cs="Arial"/>
          <w:sz w:val="22"/>
          <w:szCs w:val="22"/>
        </w:rPr>
        <w:t xml:space="preserve"> or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change in personal circumstances.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2.2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Reduced hours can also be considered for those who need support for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disabilities or to help facilitate a return to work following health difficulties.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3. </w:t>
      </w:r>
      <w:r w:rsidR="00926225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32"/>
          <w:szCs w:val="32"/>
        </w:rPr>
        <w:t>Scheme Benefit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</w:p>
    <w:p w:rsidR="00394176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3.1</w:t>
      </w:r>
      <w:r>
        <w:rPr>
          <w:rFonts w:cs="Arial"/>
          <w:sz w:val="20"/>
          <w:szCs w:val="20"/>
        </w:rPr>
        <w:tab/>
      </w:r>
      <w:r w:rsidR="00394176">
        <w:rPr>
          <w:rFonts w:cs="Arial"/>
          <w:sz w:val="22"/>
          <w:szCs w:val="22"/>
        </w:rPr>
        <w:t>The principle benefit is an opportunity to work fewer hours and have more time to</w:t>
      </w:r>
      <w:r>
        <w:rPr>
          <w:rFonts w:cs="Arial"/>
          <w:sz w:val="22"/>
          <w:szCs w:val="22"/>
        </w:rPr>
        <w:t xml:space="preserve"> </w:t>
      </w:r>
      <w:r w:rsidR="00394176">
        <w:rPr>
          <w:rFonts w:cs="Arial"/>
          <w:sz w:val="22"/>
          <w:szCs w:val="22"/>
        </w:rPr>
        <w:t>enjoy leisure activities or to explore other opportunities outside the Council. This</w:t>
      </w:r>
      <w:r>
        <w:rPr>
          <w:rFonts w:cs="Arial"/>
          <w:sz w:val="22"/>
          <w:szCs w:val="22"/>
        </w:rPr>
        <w:t xml:space="preserve"> </w:t>
      </w:r>
      <w:r w:rsidR="00394176">
        <w:rPr>
          <w:rFonts w:cs="Arial"/>
          <w:sz w:val="22"/>
          <w:szCs w:val="22"/>
        </w:rPr>
        <w:t>may be used to identify what you would like to do should you decide to leave the</w:t>
      </w:r>
      <w:r>
        <w:rPr>
          <w:rFonts w:cs="Arial"/>
          <w:sz w:val="22"/>
          <w:szCs w:val="22"/>
        </w:rPr>
        <w:t xml:space="preserve"> </w:t>
      </w:r>
      <w:r w:rsidR="00394176">
        <w:rPr>
          <w:rFonts w:cs="Arial"/>
          <w:sz w:val="22"/>
          <w:szCs w:val="22"/>
        </w:rPr>
        <w:t>Council such as finding an alternative job/career, voluntary work or travel.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4. </w:t>
      </w:r>
      <w:r w:rsidR="00926225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32"/>
          <w:szCs w:val="32"/>
        </w:rPr>
        <w:t>Considerations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0"/>
          <w:szCs w:val="20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4.1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 xml:space="preserve">Reducing your hours will have an </w:t>
      </w:r>
      <w:r w:rsidR="00A73352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>ffect on subsequently accrued pensionable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service for those in the Local Government Pension Scheme and should be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considered before take-up. However, the full-time equivalent salary is used in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 final pension calculation so the effect is not as great as often believed. Advice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should be sought from the Pensions section.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5. </w:t>
      </w:r>
      <w:r w:rsidR="00926225">
        <w:rPr>
          <w:rFonts w:cs="Arial"/>
          <w:b/>
          <w:bCs/>
          <w:sz w:val="28"/>
          <w:szCs w:val="28"/>
        </w:rPr>
        <w:tab/>
      </w:r>
      <w:r>
        <w:rPr>
          <w:rFonts w:cs="Arial"/>
          <w:b/>
          <w:bCs/>
          <w:sz w:val="32"/>
          <w:szCs w:val="32"/>
        </w:rPr>
        <w:t>How it works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0"/>
          <w:szCs w:val="20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5.1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The scheme is voluntary and you must make your request in writing to your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manager. Your manager needs to consider any requests for reduced hours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working, taking into account your individual career/life plans and the needs of the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service.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18"/>
          <w:szCs w:val="18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5.2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2"/>
          <w:szCs w:val="22"/>
        </w:rPr>
        <w:t>If your manager is unable to grant your request, the decision will be given to you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in writing, clearly stating why your request cannot be authorised.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5.</w:t>
      </w:r>
      <w:r w:rsidR="00A73352">
        <w:rPr>
          <w:rFonts w:cs="Arial"/>
          <w:sz w:val="20"/>
          <w:szCs w:val="20"/>
        </w:rPr>
        <w:t>3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If your manager is able to accommodate your request for part-time working a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change of contract letter will need to be requested and issued by HR &amp; </w:t>
      </w:r>
      <w:r w:rsidR="00A73352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>D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Central Services. It is important that you reach agreement with your </w:t>
      </w:r>
      <w:r>
        <w:rPr>
          <w:rFonts w:cs="Arial"/>
          <w:sz w:val="22"/>
          <w:szCs w:val="22"/>
        </w:rPr>
        <w:lastRenderedPageBreak/>
        <w:t>manager on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the duration of the reduction in working hours and a future review period.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Temporary reduction in hours should not exceed more than six months and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extensions will only be considered in exceptional circumstances such as on the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grounds of ill health.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5.4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HR &amp; WD Central Services will send you a letter which will constitute an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amendment to the Statement of Particulars issued to you. Your annual leave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entitlement and other benefits will be reduced pro rata accordingly. Payroll will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be informed of the change and the necessary amendments will be made to your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salary. You will need to sign the letter, indicating your acceptance of the terms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and conditions outlined and return one copy of the letter to HR &amp; WD Central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Services.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394176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28"/>
          <w:szCs w:val="28"/>
        </w:rPr>
        <w:t xml:space="preserve">6. </w:t>
      </w:r>
      <w:r>
        <w:rPr>
          <w:rFonts w:cs="Arial"/>
          <w:b/>
          <w:bCs/>
          <w:sz w:val="32"/>
          <w:szCs w:val="32"/>
        </w:rPr>
        <w:t>Further Information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0"/>
          <w:szCs w:val="20"/>
        </w:rPr>
      </w:pPr>
    </w:p>
    <w:p w:rsidR="00140DE9" w:rsidRDefault="00394176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0"/>
          <w:szCs w:val="20"/>
        </w:rPr>
        <w:t>6.1</w:t>
      </w:r>
      <w:r w:rsidR="00A73352">
        <w:rPr>
          <w:rFonts w:cs="Arial"/>
          <w:sz w:val="20"/>
          <w:szCs w:val="20"/>
        </w:rPr>
        <w:tab/>
      </w:r>
      <w:r>
        <w:rPr>
          <w:rFonts w:cs="Arial"/>
          <w:sz w:val="22"/>
          <w:szCs w:val="22"/>
        </w:rPr>
        <w:t>For further information or advice on any aspect of this procedure, refer to the HR</w:t>
      </w:r>
      <w:r w:rsidR="00A7335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&amp; WD intranet pages or contact HR &amp; WD Central Services.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</w:p>
    <w:p w:rsidR="00926225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</w:t>
      </w:r>
      <w:r w:rsidR="009262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&amp;</w:t>
      </w:r>
      <w:r w:rsidR="009262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WD </w:t>
      </w:r>
      <w:r w:rsidR="00926225">
        <w:rPr>
          <w:rFonts w:cs="Arial"/>
          <w:sz w:val="22"/>
          <w:szCs w:val="22"/>
        </w:rPr>
        <w:t>Strategy</w:t>
      </w:r>
    </w:p>
    <w:p w:rsidR="00A73352" w:rsidRDefault="00A73352" w:rsidP="00A73352">
      <w:pPr>
        <w:autoSpaceDE w:val="0"/>
        <w:autoSpaceDN w:val="0"/>
        <w:adjustRightInd w:val="0"/>
        <w:ind w:left="851" w:hanging="85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2014</w:t>
      </w:r>
    </w:p>
    <w:sectPr w:rsidR="00A733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76"/>
    <w:rsid w:val="00140DE9"/>
    <w:rsid w:val="002F7F65"/>
    <w:rsid w:val="00394176"/>
    <w:rsid w:val="00820757"/>
    <w:rsid w:val="00926225"/>
    <w:rsid w:val="00A73352"/>
    <w:rsid w:val="00D6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7318F-3D0A-49B8-8518-8F2085C514B4}"/>
</file>

<file path=customXml/itemProps2.xml><?xml version="1.0" encoding="utf-8"?>
<ds:datastoreItem xmlns:ds="http://schemas.openxmlformats.org/officeDocument/2006/customXml" ds:itemID="{43C1FD73-9183-4413-B7BE-AB31B04A6502}"/>
</file>

<file path=customXml/itemProps3.xml><?xml version="1.0" encoding="utf-8"?>
<ds:datastoreItem xmlns:ds="http://schemas.openxmlformats.org/officeDocument/2006/customXml" ds:itemID="{C31DF7F3-5547-4552-9FB2-6726EA3352C2}"/>
</file>

<file path=docProps/app.xml><?xml version="1.0" encoding="utf-8"?>
<Properties xmlns="http://schemas.openxmlformats.org/officeDocument/2006/extended-properties" xmlns:vt="http://schemas.openxmlformats.org/officeDocument/2006/docPropsVTypes">
  <Template>29809104</Template>
  <TotalTime>0</TotalTime>
  <Pages>4</Pages>
  <Words>544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TowerHamlets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Connor</dc:creator>
  <cp:lastModifiedBy>Debbie Williams</cp:lastModifiedBy>
  <cp:revision>2</cp:revision>
  <dcterms:created xsi:type="dcterms:W3CDTF">2016-07-15T07:58:00Z</dcterms:created>
  <dcterms:modified xsi:type="dcterms:W3CDTF">2016-07-15T07:58:00Z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</Properties>
</file>