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54EE6" w14:textId="4D0ED14D" w:rsidR="00F66F5D" w:rsidRDefault="00D747C9" w:rsidP="00B76D94">
      <w:pPr>
        <w:tabs>
          <w:tab w:val="left" w:pos="2010"/>
        </w:tabs>
        <w:ind w:left="1560" w:right="276"/>
      </w:pPr>
      <w:bookmarkStart w:id="0" w:name="_GoBack"/>
      <w:r>
        <w:rPr>
          <w:noProof/>
          <w:lang w:eastAsia="en-GB"/>
        </w:rPr>
        <w:drawing>
          <wp:anchor distT="0" distB="0" distL="114300" distR="114300" simplePos="0" relativeHeight="251658752" behindDoc="1" locked="0" layoutInCell="1" allowOverlap="1" wp14:anchorId="25966D1A" wp14:editId="5ED7BE54">
            <wp:simplePos x="0" y="0"/>
            <wp:positionH relativeFrom="page">
              <wp:align>center</wp:align>
            </wp:positionH>
            <wp:positionV relativeFrom="page">
              <wp:posOffset>168275</wp:posOffset>
            </wp:positionV>
            <wp:extent cx="7408545" cy="10450830"/>
            <wp:effectExtent l="0" t="0" r="1905" b="7620"/>
            <wp:wrapNone/>
            <wp:docPr id="4" name="Picture 4" descr="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top"/>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08545" cy="104508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76D94">
        <w:tab/>
      </w:r>
    </w:p>
    <w:p w14:paraId="43A09BB4" w14:textId="77777777" w:rsidR="00F66F5D" w:rsidRDefault="00F66F5D" w:rsidP="00F66F5D">
      <w:pPr>
        <w:ind w:left="1560" w:right="276"/>
      </w:pPr>
    </w:p>
    <w:p w14:paraId="0382338B" w14:textId="77777777" w:rsidR="00F66F5D" w:rsidRDefault="00F66F5D" w:rsidP="00F66F5D">
      <w:pPr>
        <w:ind w:left="1560" w:right="276"/>
      </w:pPr>
    </w:p>
    <w:p w14:paraId="3500053B" w14:textId="57BDC4AF" w:rsidR="00F66F5D" w:rsidRPr="008A29E2" w:rsidRDefault="008A29E2" w:rsidP="00F66F5D">
      <w:pPr>
        <w:ind w:left="1560" w:right="276"/>
        <w:rPr>
          <w:rFonts w:ascii="Arial" w:hAnsi="Arial" w:cs="Arial"/>
          <w:sz w:val="28"/>
          <w:szCs w:val="28"/>
        </w:rPr>
      </w:pPr>
      <w:r>
        <w:tab/>
      </w:r>
      <w:r>
        <w:tab/>
      </w:r>
      <w:r>
        <w:tab/>
      </w:r>
      <w:r>
        <w:tab/>
      </w:r>
      <w:r>
        <w:tab/>
      </w:r>
      <w:r>
        <w:tab/>
      </w:r>
      <w:r>
        <w:tab/>
      </w:r>
    </w:p>
    <w:p w14:paraId="5CD588F1" w14:textId="77777777" w:rsidR="00F66F5D" w:rsidRDefault="00F66F5D" w:rsidP="00F66F5D">
      <w:pPr>
        <w:ind w:left="1560" w:right="276"/>
      </w:pPr>
    </w:p>
    <w:p w14:paraId="06F35D98" w14:textId="77777777" w:rsidR="00F66F5D" w:rsidRDefault="00D747C9" w:rsidP="00F66F5D">
      <w:pPr>
        <w:ind w:left="1278" w:right="276"/>
      </w:pPr>
      <w:r>
        <w:rPr>
          <w:noProof/>
          <w:lang w:eastAsia="en-GB"/>
        </w:rPr>
        <mc:AlternateContent>
          <mc:Choice Requires="wps">
            <w:drawing>
              <wp:anchor distT="0" distB="0" distL="114300" distR="114300" simplePos="0" relativeHeight="251656704" behindDoc="0" locked="1" layoutInCell="1" allowOverlap="1" wp14:anchorId="5032E4AB" wp14:editId="547A500D">
                <wp:simplePos x="0" y="0"/>
                <wp:positionH relativeFrom="column">
                  <wp:posOffset>-93345</wp:posOffset>
                </wp:positionH>
                <wp:positionV relativeFrom="paragraph">
                  <wp:posOffset>-6350</wp:posOffset>
                </wp:positionV>
                <wp:extent cx="4781550" cy="1647825"/>
                <wp:effectExtent l="0" t="0" r="0" b="9525"/>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781550"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AC651" w14:textId="0BAB2C38" w:rsidR="00702AE8" w:rsidRPr="007118D4" w:rsidRDefault="00B76D94" w:rsidP="00F66F5D">
                            <w:pPr>
                              <w:ind w:right="235"/>
                              <w:rPr>
                                <w:rFonts w:ascii="Arial" w:hAnsi="Arial"/>
                                <w:color w:val="FFFFFF"/>
                                <w:sz w:val="20"/>
                                <w:szCs w:val="20"/>
                              </w:rPr>
                            </w:pPr>
                            <w:r>
                              <w:rPr>
                                <w:rFonts w:ascii="Arial" w:hAnsi="Arial"/>
                                <w:color w:val="FFFFFF"/>
                                <w:sz w:val="60"/>
                              </w:rPr>
                              <w:t xml:space="preserve">Employment </w:t>
                            </w:r>
                            <w:r w:rsidR="00702AE8">
                              <w:rPr>
                                <w:rFonts w:ascii="Arial" w:hAnsi="Arial"/>
                                <w:color w:val="FFFFFF"/>
                                <w:sz w:val="60"/>
                              </w:rPr>
                              <w:t>Dis</w:t>
                            </w:r>
                            <w:r>
                              <w:rPr>
                                <w:rFonts w:ascii="Arial" w:hAnsi="Arial"/>
                                <w:color w:val="FFFFFF"/>
                                <w:sz w:val="60"/>
                              </w:rPr>
                              <w:t>missal Appeal</w:t>
                            </w:r>
                            <w:r w:rsidR="00702AE8">
                              <w:rPr>
                                <w:rFonts w:ascii="Arial" w:hAnsi="Arial"/>
                                <w:color w:val="FFFFFF"/>
                                <w:sz w:val="60"/>
                              </w:rPr>
                              <w:t xml:space="preserve"> Policy </w:t>
                            </w:r>
                          </w:p>
                          <w:p w14:paraId="5A06DDED" w14:textId="77777777" w:rsidR="00702AE8" w:rsidRPr="000D3AE3" w:rsidRDefault="00702AE8" w:rsidP="00F66F5D">
                            <w:pPr>
                              <w:ind w:right="235"/>
                              <w:rPr>
                                <w:rFonts w:ascii="Arial" w:hAnsi="Arial"/>
                                <w:color w:val="FFFFFF"/>
                                <w:sz w:val="36"/>
                              </w:rPr>
                            </w:pPr>
                          </w:p>
                          <w:p w14:paraId="547CB865" w14:textId="442B99DC" w:rsidR="00702AE8" w:rsidRPr="000A55A9" w:rsidRDefault="00702AE8" w:rsidP="00F66F5D">
                            <w:pPr>
                              <w:ind w:right="235"/>
                              <w:rPr>
                                <w:rFonts w:ascii="Arial" w:hAnsi="Arial"/>
                                <w:color w:val="FFFFFF"/>
                                <w:sz w:val="40"/>
                              </w:rPr>
                            </w:pPr>
                            <w:r>
                              <w:rPr>
                                <w:rFonts w:ascii="Arial" w:hAnsi="Arial"/>
                                <w:color w:val="FFFFFF"/>
                                <w:sz w:val="40"/>
                              </w:rPr>
                              <w:t>Human Resources</w:t>
                            </w:r>
                          </w:p>
                          <w:p w14:paraId="4FBAD8BA" w14:textId="77777777" w:rsidR="00702AE8" w:rsidRPr="005E4BFD" w:rsidRDefault="00702AE8" w:rsidP="00F66F5D">
                            <w:pPr>
                              <w:ind w:right="23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2E4AB" id="_x0000_t202" coordsize="21600,21600" o:spt="202" path="m,l,21600r21600,l21600,xe">
                <v:stroke joinstyle="miter"/>
                <v:path gradientshapeok="t" o:connecttype="rect"/>
              </v:shapetype>
              <v:shape id="Text Box 2" o:spid="_x0000_s1026" type="#_x0000_t202" style="position:absolute;left:0;text-align:left;margin-left:-7.35pt;margin-top:-.5pt;width:376.5pt;height:12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" filled="f" stroked="f">
                <o:lock v:ext="edit" aspectratio="t"/>
                <v:textbox inset="0,0,0,0">
                  <w:txbxContent>
                    <w:p w14:paraId="4E2AC651" w14:textId="0BAB2C38" w:rsidR="00702AE8" w:rsidRPr="007118D4" w:rsidRDefault="00B76D94" w:rsidP="00F66F5D">
                      <w:pPr>
                        <w:ind w:right="235"/>
                        <w:rPr>
                          <w:rFonts w:ascii="Arial" w:hAnsi="Arial"/>
                          <w:color w:val="FFFFFF"/>
                          <w:sz w:val="20"/>
                          <w:szCs w:val="20"/>
                        </w:rPr>
                      </w:pPr>
                      <w:r>
                        <w:rPr>
                          <w:rFonts w:ascii="Arial" w:hAnsi="Arial"/>
                          <w:color w:val="FFFFFF"/>
                          <w:sz w:val="60"/>
                        </w:rPr>
                        <w:t xml:space="preserve">Employment </w:t>
                      </w:r>
                      <w:r w:rsidR="00702AE8">
                        <w:rPr>
                          <w:rFonts w:ascii="Arial" w:hAnsi="Arial"/>
                          <w:color w:val="FFFFFF"/>
                          <w:sz w:val="60"/>
                        </w:rPr>
                        <w:t>Dis</w:t>
                      </w:r>
                      <w:r>
                        <w:rPr>
                          <w:rFonts w:ascii="Arial" w:hAnsi="Arial"/>
                          <w:color w:val="FFFFFF"/>
                          <w:sz w:val="60"/>
                        </w:rPr>
                        <w:t>missal Appeal</w:t>
                      </w:r>
                      <w:r w:rsidR="00702AE8">
                        <w:rPr>
                          <w:rFonts w:ascii="Arial" w:hAnsi="Arial"/>
                          <w:color w:val="FFFFFF"/>
                          <w:sz w:val="60"/>
                        </w:rPr>
                        <w:t xml:space="preserve"> Policy </w:t>
                      </w:r>
                    </w:p>
                    <w:p w14:paraId="5A06DDED" w14:textId="77777777" w:rsidR="00702AE8" w:rsidRPr="000D3AE3" w:rsidRDefault="00702AE8" w:rsidP="00F66F5D">
                      <w:pPr>
                        <w:ind w:right="235"/>
                        <w:rPr>
                          <w:rFonts w:ascii="Arial" w:hAnsi="Arial"/>
                          <w:color w:val="FFFFFF"/>
                          <w:sz w:val="36"/>
                        </w:rPr>
                      </w:pPr>
                    </w:p>
                    <w:p w14:paraId="547CB865" w14:textId="442B99DC" w:rsidR="00702AE8" w:rsidRPr="000A55A9" w:rsidRDefault="00702AE8" w:rsidP="00F66F5D">
                      <w:pPr>
                        <w:ind w:right="235"/>
                        <w:rPr>
                          <w:rFonts w:ascii="Arial" w:hAnsi="Arial"/>
                          <w:color w:val="FFFFFF"/>
                          <w:sz w:val="40"/>
                        </w:rPr>
                      </w:pPr>
                      <w:r>
                        <w:rPr>
                          <w:rFonts w:ascii="Arial" w:hAnsi="Arial"/>
                          <w:color w:val="FFFFFF"/>
                          <w:sz w:val="40"/>
                        </w:rPr>
                        <w:t>Human Resources</w:t>
                      </w:r>
                    </w:p>
                    <w:p w14:paraId="4FBAD8BA" w14:textId="77777777" w:rsidR="00702AE8" w:rsidRPr="005E4BFD" w:rsidRDefault="00702AE8" w:rsidP="00F66F5D">
                      <w:pPr>
                        <w:ind w:right="235"/>
                      </w:pPr>
                    </w:p>
                  </w:txbxContent>
                </v:textbox>
                <w10:anchorlock/>
              </v:shape>
            </w:pict>
          </mc:Fallback>
        </mc:AlternateContent>
      </w:r>
    </w:p>
    <w:p w14:paraId="415A541B" w14:textId="77777777" w:rsidR="00F66F5D" w:rsidRDefault="00F66F5D" w:rsidP="00F66F5D">
      <w:pPr>
        <w:ind w:left="-1418"/>
      </w:pPr>
    </w:p>
    <w:p w14:paraId="41595904" w14:textId="77777777" w:rsidR="00F66F5D" w:rsidRDefault="00F66F5D" w:rsidP="00F66F5D">
      <w:pPr>
        <w:ind w:left="-1418"/>
      </w:pPr>
    </w:p>
    <w:p w14:paraId="1BB8B3B0" w14:textId="77777777" w:rsidR="00F66F5D" w:rsidRDefault="00F66F5D" w:rsidP="00F66F5D">
      <w:pPr>
        <w:ind w:left="-1418"/>
      </w:pPr>
    </w:p>
    <w:p w14:paraId="17D23A7C" w14:textId="77777777" w:rsidR="00F66F5D" w:rsidRDefault="00F66F5D" w:rsidP="00F66F5D">
      <w:pPr>
        <w:ind w:left="-1418"/>
      </w:pPr>
    </w:p>
    <w:p w14:paraId="771A6ED3" w14:textId="77777777" w:rsidR="00F66F5D" w:rsidRDefault="00F66F5D" w:rsidP="00F66F5D">
      <w:pPr>
        <w:ind w:left="-1418"/>
      </w:pPr>
    </w:p>
    <w:p w14:paraId="4C1A954E" w14:textId="77777777" w:rsidR="00F66F5D" w:rsidRDefault="00F66F5D" w:rsidP="00F66F5D">
      <w:pPr>
        <w:ind w:left="-1418"/>
      </w:pPr>
    </w:p>
    <w:p w14:paraId="32DEA688" w14:textId="77777777" w:rsidR="00F66F5D" w:rsidRDefault="00F66F5D" w:rsidP="00F66F5D">
      <w:pPr>
        <w:ind w:left="-1418"/>
      </w:pPr>
    </w:p>
    <w:p w14:paraId="22A7770A" w14:textId="77777777" w:rsidR="00F66F5D" w:rsidRDefault="00F66F5D" w:rsidP="00F66F5D">
      <w:pPr>
        <w:ind w:left="-1418"/>
      </w:pPr>
    </w:p>
    <w:p w14:paraId="0D8E86FD" w14:textId="77777777" w:rsidR="00F66F5D" w:rsidRDefault="00F66F5D" w:rsidP="00F66F5D">
      <w:pPr>
        <w:ind w:left="-1418"/>
      </w:pPr>
    </w:p>
    <w:p w14:paraId="2FDD4EE9" w14:textId="77777777" w:rsidR="00F66F5D" w:rsidRDefault="00F66F5D" w:rsidP="00F66F5D">
      <w:pPr>
        <w:ind w:left="-1418"/>
      </w:pPr>
    </w:p>
    <w:p w14:paraId="5829008F" w14:textId="77777777" w:rsidR="00F66F5D" w:rsidRDefault="00F66F5D" w:rsidP="00F66F5D">
      <w:pPr>
        <w:ind w:left="-1418"/>
      </w:pPr>
    </w:p>
    <w:p w14:paraId="38074577" w14:textId="77777777" w:rsidR="00F66F5D" w:rsidRDefault="00F66F5D" w:rsidP="00F66F5D">
      <w:pPr>
        <w:ind w:left="-1418"/>
      </w:pPr>
    </w:p>
    <w:p w14:paraId="0A00C611" w14:textId="77777777" w:rsidR="00F66F5D" w:rsidRDefault="00F66F5D" w:rsidP="00F66F5D"/>
    <w:p w14:paraId="5ABB39DD" w14:textId="77777777" w:rsidR="00F66F5D" w:rsidRDefault="00F66F5D" w:rsidP="00F66F5D"/>
    <w:p w14:paraId="5BA7BC42" w14:textId="77777777" w:rsidR="00F66F5D" w:rsidRDefault="00F66F5D" w:rsidP="00F66F5D"/>
    <w:p w14:paraId="4CEE1C2C" w14:textId="77777777" w:rsidR="00F66F5D" w:rsidRDefault="00F66F5D" w:rsidP="00F66F5D"/>
    <w:p w14:paraId="65BBA8E9" w14:textId="77777777" w:rsidR="00F66F5D" w:rsidRDefault="00F66F5D" w:rsidP="00F66F5D"/>
    <w:p w14:paraId="6B4BE62E" w14:textId="77777777" w:rsidR="00F66F5D" w:rsidRDefault="00B34222" w:rsidP="00B34222">
      <w:pPr>
        <w:tabs>
          <w:tab w:val="left" w:pos="1320"/>
        </w:tabs>
      </w:pPr>
      <w:r>
        <w:tab/>
      </w:r>
    </w:p>
    <w:p w14:paraId="59CA765C" w14:textId="77777777" w:rsidR="00F66F5D" w:rsidRDefault="00F66F5D" w:rsidP="00F66F5D"/>
    <w:p w14:paraId="472B86CE" w14:textId="77777777" w:rsidR="00F66F5D" w:rsidRDefault="00F66F5D" w:rsidP="00F66F5D"/>
    <w:p w14:paraId="6BDF6F70" w14:textId="77777777" w:rsidR="00F66F5D" w:rsidRDefault="00F66F5D" w:rsidP="00F66F5D"/>
    <w:p w14:paraId="75C31D63" w14:textId="77777777" w:rsidR="00F66F5D" w:rsidRDefault="00F66F5D" w:rsidP="00F66F5D"/>
    <w:p w14:paraId="594B48FD" w14:textId="77777777" w:rsidR="00F66F5D" w:rsidRDefault="00F66F5D" w:rsidP="00F66F5D"/>
    <w:p w14:paraId="383BECA6" w14:textId="77777777" w:rsidR="00F66F5D" w:rsidRDefault="00F66F5D" w:rsidP="00F66F5D"/>
    <w:p w14:paraId="6DF274DE" w14:textId="77777777" w:rsidR="00F66F5D" w:rsidRDefault="00F66F5D" w:rsidP="00F66F5D"/>
    <w:p w14:paraId="097A5D51" w14:textId="77777777" w:rsidR="00F66F5D" w:rsidRDefault="00F66F5D" w:rsidP="00F66F5D"/>
    <w:p w14:paraId="365A98DC" w14:textId="77777777" w:rsidR="00F66F5D" w:rsidRDefault="00F66F5D" w:rsidP="00F66F5D"/>
    <w:p w14:paraId="4CA6FEBF" w14:textId="77777777" w:rsidR="00F66F5D" w:rsidRDefault="00F66F5D" w:rsidP="00F66F5D"/>
    <w:p w14:paraId="3D87C286" w14:textId="77777777" w:rsidR="00F66F5D" w:rsidRDefault="00F66F5D" w:rsidP="00F66F5D"/>
    <w:p w14:paraId="1C3E600E" w14:textId="77777777" w:rsidR="00F66F5D" w:rsidRDefault="00F66F5D" w:rsidP="00F66F5D"/>
    <w:p w14:paraId="1FF7B69B" w14:textId="77777777" w:rsidR="00F66F5D" w:rsidRDefault="00F66F5D" w:rsidP="00F66F5D"/>
    <w:p w14:paraId="7D2510A7" w14:textId="77777777" w:rsidR="00F66F5D" w:rsidRDefault="00F66F5D" w:rsidP="00F66F5D"/>
    <w:p w14:paraId="11FCC74A" w14:textId="77777777" w:rsidR="00F66F5D" w:rsidRDefault="00F66F5D" w:rsidP="00F66F5D"/>
    <w:p w14:paraId="297615A9" w14:textId="77777777" w:rsidR="00F66F5D" w:rsidRDefault="00F66F5D" w:rsidP="00F66F5D"/>
    <w:p w14:paraId="3229BB94" w14:textId="77777777" w:rsidR="00F66F5D" w:rsidRDefault="00F66F5D" w:rsidP="00F66F5D"/>
    <w:p w14:paraId="060DE5AD" w14:textId="77777777" w:rsidR="00F66F5D" w:rsidRDefault="00F66F5D" w:rsidP="00F66F5D"/>
    <w:p w14:paraId="5E30C735" w14:textId="77777777" w:rsidR="00F66F5D" w:rsidRDefault="00F66F5D" w:rsidP="00F66F5D"/>
    <w:p w14:paraId="10572049" w14:textId="77777777" w:rsidR="00F66F5D" w:rsidRDefault="00C160A7" w:rsidP="00F66F5D">
      <w:r>
        <w:rPr>
          <w:noProof/>
          <w:lang w:eastAsia="en-GB"/>
        </w:rPr>
        <mc:AlternateContent>
          <mc:Choice Requires="wps">
            <w:drawing>
              <wp:anchor distT="0" distB="0" distL="114300" distR="114300" simplePos="0" relativeHeight="251657728" behindDoc="0" locked="0" layoutInCell="1" allowOverlap="1" wp14:anchorId="52A19C9A" wp14:editId="1D019C69">
                <wp:simplePos x="0" y="0"/>
                <wp:positionH relativeFrom="column">
                  <wp:posOffset>57150</wp:posOffset>
                </wp:positionH>
                <wp:positionV relativeFrom="paragraph">
                  <wp:posOffset>236855</wp:posOffset>
                </wp:positionV>
                <wp:extent cx="5257800" cy="457200"/>
                <wp:effectExtent l="0" t="0" r="0" b="0"/>
                <wp:wrapTight wrapText="bothSides">
                  <wp:wrapPolygon edited="0">
                    <wp:start x="0" y="0"/>
                    <wp:lineTo x="21600" y="0"/>
                    <wp:lineTo x="21600" y="21600"/>
                    <wp:lineTo x="0" y="2160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CFD88" w14:textId="77777777" w:rsidR="00702AE8" w:rsidRPr="00C160A7" w:rsidRDefault="00702AE8" w:rsidP="00F66F5D">
                            <w:pPr>
                              <w:rPr>
                                <w:rFonts w:ascii="Arial" w:hAnsi="Arial"/>
                                <w:color w:val="FFFFFF" w:themeColor="background1"/>
                              </w:rPr>
                            </w:pPr>
                            <w:r w:rsidRPr="00C160A7">
                              <w:rPr>
                                <w:rFonts w:ascii="Arial" w:hAnsi="Arial"/>
                                <w:color w:val="FFFFFF" w:themeColor="background1"/>
                              </w:rPr>
                              <w:t>Issued by HR Policy Team</w:t>
                            </w:r>
                          </w:p>
                          <w:p w14:paraId="1FA72D9D" w14:textId="1E7E220C" w:rsidR="00702AE8" w:rsidRPr="00C160A7" w:rsidRDefault="00702AE8" w:rsidP="00F66F5D">
                            <w:pPr>
                              <w:rPr>
                                <w:color w:val="FFFFFF" w:themeColor="background1"/>
                              </w:rPr>
                            </w:pPr>
                            <w:r w:rsidRPr="00C160A7">
                              <w:rPr>
                                <w:rFonts w:ascii="Arial" w:hAnsi="Arial"/>
                                <w:color w:val="FFFFFF" w:themeColor="background1"/>
                              </w:rPr>
                              <w:t xml:space="preserve">Effective from </w:t>
                            </w:r>
                            <w:r w:rsidR="001343C4">
                              <w:rPr>
                                <w:rFonts w:ascii="Arial" w:hAnsi="Arial"/>
                                <w:color w:val="FFFFFF" w:themeColor="background1"/>
                              </w:rPr>
                              <w:t>1</w:t>
                            </w:r>
                            <w:r w:rsidR="005563EE">
                              <w:rPr>
                                <w:rFonts w:ascii="Arial" w:hAnsi="Arial"/>
                                <w:color w:val="FFFFFF" w:themeColor="background1"/>
                              </w:rPr>
                              <w:t xml:space="preserve"> February </w:t>
                            </w:r>
                            <w:r>
                              <w:rPr>
                                <w:rFonts w:ascii="Arial" w:hAnsi="Arial"/>
                                <w:color w:val="FFFFFF" w:themeColor="background1"/>
                              </w:rPr>
                              <w:t>201</w:t>
                            </w:r>
                            <w:r w:rsidR="00EA6492">
                              <w:rPr>
                                <w:rFonts w:ascii="Arial" w:hAnsi="Arial"/>
                                <w:color w:val="FFFFFF" w:themeColor="background1"/>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19C9A" id="_x0000_t202" coordsize="21600,21600" o:spt="202" path="m,l,21600r21600,l21600,xe">
                <v:stroke joinstyle="miter"/>
                <v:path gradientshapeok="t" o:connecttype="rect"/>
              </v:shapetype>
              <v:shape id="Text Box 3" o:spid="_x0000_s1027" type="#_x0000_t202" style="position:absolute;margin-left:4.5pt;margin-top:18.65pt;width:41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" filled="f" stroked="f">
                <v:textbox inset="0,0,0,0">
                  <w:txbxContent>
                    <w:p w14:paraId="374CFD88" w14:textId="77777777" w:rsidR="00702AE8" w:rsidRPr="00C160A7" w:rsidRDefault="00702AE8" w:rsidP="00F66F5D">
                      <w:pPr>
                        <w:rPr>
                          <w:rFonts w:ascii="Arial" w:hAnsi="Arial"/>
                          <w:color w:val="FFFFFF" w:themeColor="background1"/>
                        </w:rPr>
                      </w:pPr>
                      <w:r w:rsidRPr="00C160A7">
                        <w:rPr>
                          <w:rFonts w:ascii="Arial" w:hAnsi="Arial"/>
                          <w:color w:val="FFFFFF" w:themeColor="background1"/>
                        </w:rPr>
                        <w:t>Issued by HR Policy Team</w:t>
                      </w:r>
                    </w:p>
                    <w:p w14:paraId="1FA72D9D" w14:textId="1E7E220C" w:rsidR="00702AE8" w:rsidRPr="00C160A7" w:rsidRDefault="00702AE8" w:rsidP="00F66F5D">
                      <w:pPr>
                        <w:rPr>
                          <w:color w:val="FFFFFF" w:themeColor="background1"/>
                        </w:rPr>
                      </w:pPr>
                      <w:r w:rsidRPr="00C160A7">
                        <w:rPr>
                          <w:rFonts w:ascii="Arial" w:hAnsi="Arial"/>
                          <w:color w:val="FFFFFF" w:themeColor="background1"/>
                        </w:rPr>
                        <w:t xml:space="preserve">Effective from </w:t>
                      </w:r>
                      <w:r w:rsidR="001343C4">
                        <w:rPr>
                          <w:rFonts w:ascii="Arial" w:hAnsi="Arial"/>
                          <w:color w:val="FFFFFF" w:themeColor="background1"/>
                        </w:rPr>
                        <w:t>1</w:t>
                      </w:r>
                      <w:r w:rsidR="005563EE">
                        <w:rPr>
                          <w:rFonts w:ascii="Arial" w:hAnsi="Arial"/>
                          <w:color w:val="FFFFFF" w:themeColor="background1"/>
                        </w:rPr>
                        <w:t xml:space="preserve"> February </w:t>
                      </w:r>
                      <w:r>
                        <w:rPr>
                          <w:rFonts w:ascii="Arial" w:hAnsi="Arial"/>
                          <w:color w:val="FFFFFF" w:themeColor="background1"/>
                        </w:rPr>
                        <w:t>201</w:t>
                      </w:r>
                      <w:r w:rsidR="00EA6492">
                        <w:rPr>
                          <w:rFonts w:ascii="Arial" w:hAnsi="Arial"/>
                          <w:color w:val="FFFFFF" w:themeColor="background1"/>
                        </w:rPr>
                        <w:t>9</w:t>
                      </w:r>
                    </w:p>
                  </w:txbxContent>
                </v:textbox>
                <w10:wrap type="tight"/>
              </v:shape>
            </w:pict>
          </mc:Fallback>
        </mc:AlternateContent>
      </w:r>
    </w:p>
    <w:p w14:paraId="797E56CD" w14:textId="65B9EFBD" w:rsidR="006D002E" w:rsidRDefault="006D002E">
      <w:r>
        <w:br w:type="page"/>
      </w:r>
    </w:p>
    <w:p w14:paraId="466D9767" w14:textId="788C4916" w:rsidR="003F53CE" w:rsidRPr="00B76D94" w:rsidRDefault="00B76D94" w:rsidP="003F53CE">
      <w:pPr>
        <w:pStyle w:val="Heading1"/>
        <w:jc w:val="center"/>
        <w:rPr>
          <w:sz w:val="36"/>
        </w:rPr>
      </w:pPr>
      <w:r w:rsidRPr="00B76D94">
        <w:rPr>
          <w:sz w:val="36"/>
        </w:rPr>
        <w:lastRenderedPageBreak/>
        <w:t xml:space="preserve">EMPLOYMENT </w:t>
      </w:r>
      <w:r w:rsidR="003F53CE" w:rsidRPr="00B76D94">
        <w:rPr>
          <w:sz w:val="36"/>
        </w:rPr>
        <w:t>DIS</w:t>
      </w:r>
      <w:r w:rsidRPr="00B76D94">
        <w:rPr>
          <w:sz w:val="36"/>
        </w:rPr>
        <w:t>MISSAL APPEAL</w:t>
      </w:r>
      <w:r w:rsidR="003F53CE" w:rsidRPr="00B76D94">
        <w:rPr>
          <w:sz w:val="36"/>
        </w:rPr>
        <w:t xml:space="preserve"> POLICY</w:t>
      </w:r>
    </w:p>
    <w:p w14:paraId="4DC831F9" w14:textId="153A71CD" w:rsidR="003F53CE" w:rsidRPr="00B76D94" w:rsidRDefault="003F53CE" w:rsidP="00F66F5D">
      <w:pPr>
        <w:rPr>
          <w:rFonts w:ascii="Arial" w:hAnsi="Arial" w:cs="Arial"/>
        </w:rPr>
      </w:pPr>
    </w:p>
    <w:p w14:paraId="40D4BC27" w14:textId="77777777" w:rsidR="003F53CE" w:rsidRPr="00B76D94" w:rsidRDefault="003F53CE" w:rsidP="003F53CE">
      <w:pPr>
        <w:pStyle w:val="Heading1"/>
        <w:pBdr>
          <w:top w:val="single" w:sz="4" w:space="1" w:color="auto"/>
          <w:left w:val="single" w:sz="4" w:space="4" w:color="auto"/>
          <w:bottom w:val="single" w:sz="4" w:space="1" w:color="auto"/>
          <w:right w:val="single" w:sz="4" w:space="4" w:color="auto"/>
        </w:pBdr>
        <w:shd w:val="clear" w:color="auto" w:fill="C0C0C0"/>
        <w:rPr>
          <w:sz w:val="28"/>
        </w:rPr>
      </w:pPr>
      <w:r w:rsidRPr="00B76D94">
        <w:rPr>
          <w:sz w:val="28"/>
        </w:rPr>
        <w:t>1</w:t>
      </w:r>
      <w:r w:rsidRPr="00B76D94">
        <w:rPr>
          <w:sz w:val="28"/>
        </w:rPr>
        <w:tab/>
        <w:t>Introduction</w:t>
      </w:r>
    </w:p>
    <w:p w14:paraId="3226CA33" w14:textId="5D94705A" w:rsidR="003F53CE" w:rsidRPr="00B76D94" w:rsidRDefault="003F53CE" w:rsidP="00F66F5D">
      <w:pPr>
        <w:rPr>
          <w:rFonts w:ascii="Arial" w:hAnsi="Arial" w:cs="Arial"/>
        </w:rPr>
      </w:pPr>
    </w:p>
    <w:p w14:paraId="37F2D332" w14:textId="79B0CE45" w:rsidR="00B76D94" w:rsidRPr="00B76D94" w:rsidRDefault="00B76D94" w:rsidP="00B76D94">
      <w:pPr>
        <w:numPr>
          <w:ilvl w:val="1"/>
          <w:numId w:val="35"/>
        </w:numPr>
        <w:shd w:val="clear" w:color="auto" w:fill="FFFFFF"/>
        <w:rPr>
          <w:rFonts w:ascii="Arial" w:hAnsi="Arial" w:cs="Arial"/>
        </w:rPr>
      </w:pPr>
      <w:r w:rsidRPr="00B76D94">
        <w:rPr>
          <w:rFonts w:ascii="Arial" w:hAnsi="Arial" w:cs="Arial"/>
        </w:rPr>
        <w:t xml:space="preserve">The </w:t>
      </w:r>
      <w:r w:rsidR="00C31166">
        <w:rPr>
          <w:rFonts w:ascii="Arial" w:hAnsi="Arial" w:cs="Arial"/>
        </w:rPr>
        <w:t>P</w:t>
      </w:r>
      <w:r w:rsidRPr="00B76D94">
        <w:rPr>
          <w:rFonts w:ascii="Arial" w:hAnsi="Arial" w:cs="Arial"/>
        </w:rPr>
        <w:t xml:space="preserve">anel considers and determines all appeals against dismissal by Council employees, except those on JNC terms and conditions, or those covered by the </w:t>
      </w:r>
      <w:r w:rsidRPr="00B76D94">
        <w:rPr>
          <w:rFonts w:ascii="Arial" w:hAnsi="Arial" w:cs="Arial"/>
          <w:color w:val="222222"/>
        </w:rPr>
        <w:t xml:space="preserve">Local Authorities (Standing Orders) (England) (Amendment) Regulations 2015, </w:t>
      </w:r>
      <w:r w:rsidRPr="00B76D94">
        <w:rPr>
          <w:rFonts w:ascii="Arial" w:hAnsi="Arial" w:cs="Arial"/>
        </w:rPr>
        <w:t xml:space="preserve">for whom separate arrangements exist.  These are set out in the </w:t>
      </w:r>
      <w:r w:rsidRPr="00B76D94">
        <w:rPr>
          <w:rFonts w:ascii="Arial" w:hAnsi="Arial" w:cs="Arial"/>
          <w:color w:val="222222"/>
        </w:rPr>
        <w:t>Appointment, Discipline and Dismissal of Chief Officers Policy.</w:t>
      </w:r>
    </w:p>
    <w:p w14:paraId="799CF4A9" w14:textId="77777777" w:rsidR="00B76D94" w:rsidRPr="00B76D94" w:rsidRDefault="00B76D94" w:rsidP="00B76D94">
      <w:pPr>
        <w:shd w:val="clear" w:color="auto" w:fill="FFFFFF"/>
        <w:rPr>
          <w:rFonts w:ascii="Arial" w:hAnsi="Arial" w:cs="Arial"/>
        </w:rPr>
      </w:pPr>
    </w:p>
    <w:p w14:paraId="1562ECE3" w14:textId="77777777" w:rsidR="00B76D94" w:rsidRPr="00B76D94" w:rsidRDefault="00B76D94" w:rsidP="00B76D94">
      <w:pPr>
        <w:shd w:val="clear" w:color="auto" w:fill="FFFFFF"/>
        <w:ind w:left="705" w:hanging="705"/>
        <w:rPr>
          <w:rFonts w:ascii="Arial" w:hAnsi="Arial" w:cs="Arial"/>
        </w:rPr>
      </w:pPr>
      <w:r w:rsidRPr="00B76D94">
        <w:rPr>
          <w:rFonts w:ascii="Arial" w:hAnsi="Arial" w:cs="Arial"/>
        </w:rPr>
        <w:t>1.2</w:t>
      </w:r>
      <w:r w:rsidRPr="00B76D94">
        <w:rPr>
          <w:rFonts w:ascii="Arial" w:hAnsi="Arial" w:cs="Arial"/>
        </w:rPr>
        <w:tab/>
        <w:t xml:space="preserve">Staff appointed by the Governing Bodies of schools, are also exempt and procedures adopted by the Governing Body will apply.  </w:t>
      </w:r>
      <w:r w:rsidRPr="00B76D94">
        <w:rPr>
          <w:rFonts w:ascii="Arial" w:hAnsi="Arial" w:cs="Arial"/>
        </w:rPr>
        <w:br/>
      </w:r>
    </w:p>
    <w:p w14:paraId="0F266CC0" w14:textId="63896DFF" w:rsidR="00B76D94" w:rsidRPr="00B76D94" w:rsidRDefault="00B76D94" w:rsidP="00B76D94">
      <w:pPr>
        <w:ind w:left="720" w:hanging="720"/>
        <w:rPr>
          <w:rFonts w:ascii="Arial" w:hAnsi="Arial" w:cs="Arial"/>
        </w:rPr>
      </w:pPr>
      <w:r w:rsidRPr="00B76D94">
        <w:rPr>
          <w:rFonts w:ascii="Arial" w:hAnsi="Arial" w:cs="Arial"/>
        </w:rPr>
        <w:t>1.3</w:t>
      </w:r>
      <w:r w:rsidRPr="00B76D94">
        <w:rPr>
          <w:rFonts w:ascii="Arial" w:hAnsi="Arial" w:cs="Arial"/>
        </w:rPr>
        <w:tab/>
        <w:t xml:space="preserve">The </w:t>
      </w:r>
      <w:r w:rsidR="00C31166">
        <w:rPr>
          <w:rFonts w:ascii="Arial" w:hAnsi="Arial" w:cs="Arial"/>
        </w:rPr>
        <w:t>P</w:t>
      </w:r>
      <w:r w:rsidRPr="00B76D94">
        <w:rPr>
          <w:rFonts w:ascii="Arial" w:hAnsi="Arial" w:cs="Arial"/>
        </w:rPr>
        <w:t>anel has the authority to determine the appeal and to decide on, or recommend, any action to be taken by the employing department as a result of the outcome of the appeal.</w:t>
      </w:r>
    </w:p>
    <w:p w14:paraId="5026C2A3" w14:textId="77777777" w:rsidR="00B76D94" w:rsidRPr="00B76D94" w:rsidRDefault="00B76D94" w:rsidP="00B76D94">
      <w:pPr>
        <w:ind w:left="720" w:hanging="720"/>
        <w:rPr>
          <w:rFonts w:ascii="Arial" w:hAnsi="Arial" w:cs="Arial"/>
        </w:rPr>
      </w:pPr>
    </w:p>
    <w:p w14:paraId="7A05CC97" w14:textId="77777777" w:rsidR="00B76D94" w:rsidRPr="00B76D94" w:rsidRDefault="00B76D94" w:rsidP="00B76D94">
      <w:pPr>
        <w:ind w:left="720" w:hanging="720"/>
        <w:rPr>
          <w:rFonts w:ascii="Arial" w:hAnsi="Arial" w:cs="Arial"/>
        </w:rPr>
      </w:pPr>
      <w:r w:rsidRPr="00B76D94">
        <w:rPr>
          <w:rFonts w:ascii="Arial" w:hAnsi="Arial" w:cs="Arial"/>
        </w:rPr>
        <w:t>1.4</w:t>
      </w:r>
      <w:r w:rsidRPr="00B76D94">
        <w:rPr>
          <w:rFonts w:ascii="Arial" w:hAnsi="Arial" w:cs="Arial"/>
        </w:rPr>
        <w:tab/>
        <w:t>An appeal lodged against dismissal does not require the employee to be reinstated pending appeal.</w:t>
      </w:r>
    </w:p>
    <w:p w14:paraId="4B86B3D7" w14:textId="77777777" w:rsidR="00B76D94" w:rsidRPr="00B76D94" w:rsidRDefault="00B76D94" w:rsidP="00B76D94">
      <w:pPr>
        <w:rPr>
          <w:rFonts w:ascii="Arial" w:hAnsi="Arial" w:cs="Arial"/>
        </w:rPr>
      </w:pPr>
    </w:p>
    <w:p w14:paraId="09AE2A08" w14:textId="77777777" w:rsidR="00B76D94" w:rsidRPr="00B76D94" w:rsidRDefault="00B76D94" w:rsidP="00B76D94">
      <w:pPr>
        <w:shd w:val="clear" w:color="auto" w:fill="D9D9D9"/>
        <w:rPr>
          <w:rFonts w:ascii="Arial" w:hAnsi="Arial" w:cs="Arial"/>
          <w:b/>
          <w:sz w:val="28"/>
          <w:szCs w:val="28"/>
        </w:rPr>
      </w:pPr>
      <w:r w:rsidRPr="00B76D94">
        <w:rPr>
          <w:rFonts w:ascii="Arial" w:hAnsi="Arial" w:cs="Arial"/>
          <w:b/>
          <w:sz w:val="28"/>
          <w:szCs w:val="28"/>
        </w:rPr>
        <w:t>2</w:t>
      </w:r>
      <w:r w:rsidRPr="00B76D94">
        <w:rPr>
          <w:rFonts w:ascii="Arial" w:hAnsi="Arial" w:cs="Arial"/>
          <w:b/>
          <w:sz w:val="28"/>
          <w:szCs w:val="28"/>
        </w:rPr>
        <w:tab/>
        <w:t>Grounds of Appeal</w:t>
      </w:r>
    </w:p>
    <w:p w14:paraId="798F3019" w14:textId="77777777" w:rsidR="00B76D94" w:rsidRPr="00B76D94" w:rsidRDefault="00B76D94" w:rsidP="00B76D94">
      <w:pPr>
        <w:rPr>
          <w:rFonts w:ascii="Arial" w:hAnsi="Arial" w:cs="Arial"/>
        </w:rPr>
      </w:pPr>
    </w:p>
    <w:p w14:paraId="05351BF5" w14:textId="058AC98A" w:rsidR="00B76D94" w:rsidRPr="00B76D94" w:rsidRDefault="00B76D94" w:rsidP="00B76D94">
      <w:pPr>
        <w:ind w:left="720" w:hanging="720"/>
        <w:rPr>
          <w:rFonts w:ascii="Arial" w:hAnsi="Arial" w:cs="Arial"/>
        </w:rPr>
      </w:pPr>
      <w:r w:rsidRPr="00B76D94">
        <w:rPr>
          <w:rFonts w:ascii="Arial" w:hAnsi="Arial" w:cs="Arial"/>
        </w:rPr>
        <w:t>2.1</w:t>
      </w:r>
      <w:r w:rsidRPr="00B76D94">
        <w:rPr>
          <w:rFonts w:ascii="Arial" w:hAnsi="Arial" w:cs="Arial"/>
        </w:rPr>
        <w:tab/>
        <w:t xml:space="preserve">Appeals must be made to the Head of HR, in writing, within </w:t>
      </w:r>
      <w:r w:rsidR="00503B86">
        <w:rPr>
          <w:rFonts w:ascii="Arial" w:hAnsi="Arial" w:cs="Arial"/>
        </w:rPr>
        <w:t xml:space="preserve">five </w:t>
      </w:r>
      <w:r w:rsidRPr="00B76D94">
        <w:rPr>
          <w:rFonts w:ascii="Arial" w:hAnsi="Arial" w:cs="Arial"/>
        </w:rPr>
        <w:t>working days</w:t>
      </w:r>
      <w:r>
        <w:rPr>
          <w:rFonts w:ascii="Arial" w:hAnsi="Arial" w:cs="Arial"/>
        </w:rPr>
        <w:t xml:space="preserve"> </w:t>
      </w:r>
      <w:r w:rsidRPr="00B76D94">
        <w:rPr>
          <w:rFonts w:ascii="Arial" w:hAnsi="Arial" w:cs="Arial"/>
        </w:rPr>
        <w:t xml:space="preserve">of receipt of the notice of dismissal and must outline the grounds of the appeal.  </w:t>
      </w:r>
    </w:p>
    <w:p w14:paraId="617E36A1" w14:textId="77777777" w:rsidR="00B76D94" w:rsidRPr="00B76D94" w:rsidRDefault="00B76D94" w:rsidP="00B76D94">
      <w:pPr>
        <w:ind w:left="720" w:hanging="720"/>
        <w:rPr>
          <w:rFonts w:ascii="Arial" w:hAnsi="Arial" w:cs="Arial"/>
        </w:rPr>
      </w:pPr>
    </w:p>
    <w:p w14:paraId="4202BA45" w14:textId="77777777" w:rsidR="00B76D94" w:rsidRPr="00B76D94" w:rsidRDefault="00B76D94" w:rsidP="00B76D94">
      <w:pPr>
        <w:pStyle w:val="Default"/>
        <w:rPr>
          <w:color w:val="auto"/>
        </w:rPr>
      </w:pPr>
      <w:r w:rsidRPr="00B76D94">
        <w:rPr>
          <w:color w:val="auto"/>
        </w:rPr>
        <w:t>2.2</w:t>
      </w:r>
      <w:r w:rsidRPr="00B76D94">
        <w:rPr>
          <w:color w:val="auto"/>
        </w:rPr>
        <w:tab/>
        <w:t xml:space="preserve">An appeal may be lodged on one or more of the following grounds: </w:t>
      </w:r>
    </w:p>
    <w:p w14:paraId="7DB0C599" w14:textId="77777777" w:rsidR="00B76D94" w:rsidRPr="00B76D94" w:rsidRDefault="00B76D94" w:rsidP="00B76D94">
      <w:pPr>
        <w:pStyle w:val="Default"/>
        <w:rPr>
          <w:color w:val="auto"/>
        </w:rPr>
      </w:pPr>
    </w:p>
    <w:p w14:paraId="01998B4D" w14:textId="77777777" w:rsidR="00B76D94" w:rsidRPr="00B76D94" w:rsidRDefault="00B76D94" w:rsidP="00B76D94">
      <w:pPr>
        <w:pStyle w:val="Default"/>
        <w:numPr>
          <w:ilvl w:val="0"/>
          <w:numId w:val="17"/>
        </w:numPr>
        <w:spacing w:after="194"/>
        <w:rPr>
          <w:color w:val="auto"/>
        </w:rPr>
      </w:pPr>
      <w:r w:rsidRPr="00B76D94">
        <w:rPr>
          <w:color w:val="auto"/>
        </w:rPr>
        <w:t xml:space="preserve">Procedure – where failure to follow the correct procedure has had a material effect on the decision </w:t>
      </w:r>
    </w:p>
    <w:p w14:paraId="7A81C13E" w14:textId="77777777" w:rsidR="00B76D94" w:rsidRPr="00B76D94" w:rsidRDefault="00B76D94" w:rsidP="00B76D94">
      <w:pPr>
        <w:pStyle w:val="Default"/>
        <w:numPr>
          <w:ilvl w:val="0"/>
          <w:numId w:val="17"/>
        </w:numPr>
        <w:spacing w:after="194"/>
        <w:rPr>
          <w:color w:val="auto"/>
        </w:rPr>
      </w:pPr>
      <w:r w:rsidRPr="00B76D94">
        <w:rPr>
          <w:color w:val="auto"/>
        </w:rPr>
        <w:t xml:space="preserve">The facts of the case – where the Hearing Manager came to a conclusion on a material point of fact, which no reasonable person could have reached </w:t>
      </w:r>
    </w:p>
    <w:p w14:paraId="5EDF512C" w14:textId="77777777" w:rsidR="00B76D94" w:rsidRPr="00B76D94" w:rsidRDefault="00B76D94" w:rsidP="00B76D94">
      <w:pPr>
        <w:pStyle w:val="Default"/>
        <w:numPr>
          <w:ilvl w:val="0"/>
          <w:numId w:val="17"/>
        </w:numPr>
        <w:spacing w:after="194"/>
        <w:rPr>
          <w:color w:val="auto"/>
        </w:rPr>
      </w:pPr>
      <w:r w:rsidRPr="00B76D94">
        <w:rPr>
          <w:color w:val="auto"/>
        </w:rPr>
        <w:t xml:space="preserve">Sanction – where no reasonable Hearing Manager would have decided the particular sanction given the circumstances of the case </w:t>
      </w:r>
    </w:p>
    <w:p w14:paraId="3839EEB6" w14:textId="77777777" w:rsidR="00B76D94" w:rsidRPr="00B76D94" w:rsidRDefault="00B76D94" w:rsidP="00B76D94">
      <w:pPr>
        <w:pStyle w:val="Default"/>
        <w:numPr>
          <w:ilvl w:val="0"/>
          <w:numId w:val="17"/>
        </w:numPr>
        <w:rPr>
          <w:color w:val="auto"/>
        </w:rPr>
      </w:pPr>
      <w:r w:rsidRPr="00B76D94">
        <w:rPr>
          <w:color w:val="auto"/>
        </w:rPr>
        <w:t xml:space="preserve">New evidence is available that could not have reasonably been raised at the disciplinary hearing and the absence of which had a material effect on the decision. </w:t>
      </w:r>
    </w:p>
    <w:p w14:paraId="21877AE9" w14:textId="77777777" w:rsidR="00B76D94" w:rsidRPr="00B76D94" w:rsidRDefault="00B76D94" w:rsidP="00B76D94">
      <w:pPr>
        <w:pStyle w:val="Default"/>
        <w:rPr>
          <w:color w:val="auto"/>
        </w:rPr>
      </w:pPr>
    </w:p>
    <w:p w14:paraId="6582F85C" w14:textId="77777777" w:rsidR="00B76D94" w:rsidRPr="00B76D94" w:rsidRDefault="00B76D94" w:rsidP="00B76D94">
      <w:pPr>
        <w:pStyle w:val="Default"/>
        <w:ind w:left="709" w:hanging="709"/>
        <w:rPr>
          <w:color w:val="auto"/>
        </w:rPr>
      </w:pPr>
      <w:r w:rsidRPr="00B76D94">
        <w:rPr>
          <w:color w:val="auto"/>
        </w:rPr>
        <w:t>2.3</w:t>
      </w:r>
      <w:r w:rsidRPr="00B76D94">
        <w:rPr>
          <w:color w:val="auto"/>
        </w:rPr>
        <w:tab/>
        <w:t xml:space="preserve">Appeals will not be allowed on any other grounds. </w:t>
      </w:r>
    </w:p>
    <w:p w14:paraId="6C7ED8B5" w14:textId="77777777" w:rsidR="00B76D94" w:rsidRPr="00B76D94" w:rsidRDefault="00B76D94" w:rsidP="00B76D94">
      <w:pPr>
        <w:ind w:left="720" w:hanging="720"/>
        <w:rPr>
          <w:rFonts w:ascii="Arial" w:hAnsi="Arial" w:cs="Arial"/>
        </w:rPr>
      </w:pPr>
    </w:p>
    <w:p w14:paraId="594C782F" w14:textId="77777777" w:rsidR="00B76D94" w:rsidRPr="00B76D94" w:rsidRDefault="00B76D94" w:rsidP="00B76D94">
      <w:pPr>
        <w:ind w:left="720" w:hanging="720"/>
        <w:rPr>
          <w:rFonts w:ascii="Arial" w:hAnsi="Arial" w:cs="Arial"/>
        </w:rPr>
      </w:pPr>
      <w:r w:rsidRPr="00B76D94">
        <w:rPr>
          <w:rFonts w:ascii="Arial" w:hAnsi="Arial" w:cs="Arial"/>
        </w:rPr>
        <w:t>2.4</w:t>
      </w:r>
      <w:r w:rsidRPr="00B76D94">
        <w:rPr>
          <w:rFonts w:ascii="Arial" w:hAnsi="Arial" w:cs="Arial"/>
        </w:rPr>
        <w:tab/>
        <w:t>The appeal must state specific grounds, either contesting the facts and/or conclusions of the Hearing Panel’s decision to dismiss, or putting forward reasons why this was not appropriate.  Any facts or arguments relied upon should be clearly stated.</w:t>
      </w:r>
    </w:p>
    <w:p w14:paraId="65AB9A95" w14:textId="77777777" w:rsidR="00B76D94" w:rsidRPr="00B76D94" w:rsidRDefault="00B76D94" w:rsidP="00B76D94">
      <w:pPr>
        <w:ind w:left="720" w:hanging="720"/>
        <w:rPr>
          <w:rFonts w:ascii="Arial" w:hAnsi="Arial" w:cs="Arial"/>
        </w:rPr>
      </w:pPr>
      <w:r w:rsidRPr="00B76D94">
        <w:rPr>
          <w:rFonts w:ascii="Arial" w:hAnsi="Arial" w:cs="Arial"/>
        </w:rPr>
        <w:t xml:space="preserve"> </w:t>
      </w:r>
    </w:p>
    <w:p w14:paraId="03563B78" w14:textId="6ADF7DC9" w:rsidR="00B76D94" w:rsidRPr="00B76D94" w:rsidRDefault="00B76D94" w:rsidP="00B76D94">
      <w:pPr>
        <w:ind w:left="720" w:hanging="720"/>
        <w:rPr>
          <w:rFonts w:ascii="Arial" w:hAnsi="Arial" w:cs="Arial"/>
        </w:rPr>
      </w:pPr>
      <w:r w:rsidRPr="00B76D94">
        <w:rPr>
          <w:rFonts w:ascii="Arial" w:hAnsi="Arial" w:cs="Arial"/>
        </w:rPr>
        <w:lastRenderedPageBreak/>
        <w:t>2.5</w:t>
      </w:r>
      <w:r w:rsidRPr="00B76D94">
        <w:rPr>
          <w:rFonts w:ascii="Arial" w:hAnsi="Arial" w:cs="Arial"/>
        </w:rPr>
        <w:tab/>
        <w:t xml:space="preserve">Should the Head of HR determine that this requirement has not been satisfied, then a further period of </w:t>
      </w:r>
      <w:r w:rsidR="00503B86">
        <w:rPr>
          <w:rFonts w:ascii="Arial" w:hAnsi="Arial" w:cs="Arial"/>
        </w:rPr>
        <w:t xml:space="preserve">five </w:t>
      </w:r>
      <w:r w:rsidRPr="00B76D94">
        <w:rPr>
          <w:rFonts w:ascii="Arial" w:hAnsi="Arial" w:cs="Arial"/>
        </w:rPr>
        <w:t>working days will be given to the appellant to clarify the grounds of appeal.</w:t>
      </w:r>
    </w:p>
    <w:p w14:paraId="1E342F4E" w14:textId="77777777" w:rsidR="00B76D94" w:rsidRPr="00B76D94" w:rsidRDefault="00B76D94" w:rsidP="00B76D94">
      <w:pPr>
        <w:ind w:left="720" w:hanging="720"/>
        <w:rPr>
          <w:rFonts w:ascii="Arial" w:hAnsi="Arial" w:cs="Arial"/>
        </w:rPr>
      </w:pPr>
    </w:p>
    <w:p w14:paraId="53078C77" w14:textId="2F8CFBB2" w:rsidR="00B76D94" w:rsidRPr="00B76D94" w:rsidRDefault="00B76D94" w:rsidP="00B76D94">
      <w:pPr>
        <w:ind w:left="720" w:hanging="720"/>
        <w:rPr>
          <w:rFonts w:ascii="Arial" w:hAnsi="Arial" w:cs="Arial"/>
        </w:rPr>
      </w:pPr>
      <w:r w:rsidRPr="00B76D94">
        <w:rPr>
          <w:rFonts w:ascii="Arial" w:hAnsi="Arial" w:cs="Arial"/>
        </w:rPr>
        <w:t>2.6</w:t>
      </w:r>
      <w:r w:rsidRPr="00B76D94">
        <w:rPr>
          <w:rFonts w:ascii="Arial" w:hAnsi="Arial" w:cs="Arial"/>
        </w:rPr>
        <w:tab/>
        <w:t xml:space="preserve">Failure by the </w:t>
      </w:r>
      <w:r w:rsidR="00503B86">
        <w:rPr>
          <w:rFonts w:ascii="Arial" w:hAnsi="Arial" w:cs="Arial"/>
        </w:rPr>
        <w:t>employee</w:t>
      </w:r>
      <w:r w:rsidRPr="00B76D94">
        <w:rPr>
          <w:rFonts w:ascii="Arial" w:hAnsi="Arial" w:cs="Arial"/>
        </w:rPr>
        <w:t xml:space="preserve"> to comply with these timescales may result in the appeal being deemed out of time.</w:t>
      </w:r>
    </w:p>
    <w:p w14:paraId="63A495DB" w14:textId="77777777" w:rsidR="00B76D94" w:rsidRPr="00B76D94" w:rsidRDefault="00B76D94" w:rsidP="00B76D94">
      <w:pPr>
        <w:rPr>
          <w:rFonts w:ascii="Arial" w:hAnsi="Arial" w:cs="Arial"/>
        </w:rPr>
      </w:pPr>
    </w:p>
    <w:p w14:paraId="3C15F097" w14:textId="77777777" w:rsidR="00B76D94" w:rsidRPr="00B76D94" w:rsidRDefault="00B76D94" w:rsidP="00B76D94">
      <w:pPr>
        <w:shd w:val="clear" w:color="auto" w:fill="D9D9D9"/>
        <w:rPr>
          <w:rFonts w:ascii="Arial" w:hAnsi="Arial" w:cs="Arial"/>
          <w:b/>
          <w:sz w:val="28"/>
          <w:szCs w:val="28"/>
        </w:rPr>
      </w:pPr>
      <w:r w:rsidRPr="00B76D94">
        <w:rPr>
          <w:rFonts w:ascii="Arial" w:hAnsi="Arial" w:cs="Arial"/>
          <w:b/>
          <w:sz w:val="28"/>
          <w:szCs w:val="28"/>
        </w:rPr>
        <w:t>3</w:t>
      </w:r>
      <w:r w:rsidRPr="00B76D94">
        <w:rPr>
          <w:rFonts w:ascii="Arial" w:hAnsi="Arial" w:cs="Arial"/>
          <w:b/>
          <w:sz w:val="28"/>
          <w:szCs w:val="28"/>
        </w:rPr>
        <w:tab/>
        <w:t>Composition of Panel</w:t>
      </w:r>
    </w:p>
    <w:p w14:paraId="30BB9843" w14:textId="77777777" w:rsidR="00B76D94" w:rsidRPr="00B76D94" w:rsidRDefault="00B76D94" w:rsidP="00B76D94">
      <w:pPr>
        <w:rPr>
          <w:rFonts w:ascii="Arial" w:hAnsi="Arial" w:cs="Arial"/>
        </w:rPr>
      </w:pPr>
    </w:p>
    <w:p w14:paraId="27CD2027" w14:textId="77777777" w:rsidR="00B76D94" w:rsidRPr="00B76D94" w:rsidRDefault="00B76D94" w:rsidP="00B76D94">
      <w:pPr>
        <w:pStyle w:val="Default"/>
        <w:ind w:left="720" w:hanging="720"/>
        <w:rPr>
          <w:color w:val="auto"/>
        </w:rPr>
      </w:pPr>
      <w:r w:rsidRPr="00B76D94">
        <w:t>3.1</w:t>
      </w:r>
      <w:r w:rsidRPr="00B76D94">
        <w:tab/>
      </w:r>
      <w:r w:rsidRPr="00B76D94">
        <w:rPr>
          <w:color w:val="auto"/>
        </w:rPr>
        <w:t xml:space="preserve">Appeals will be heard by an Executive Director, or Director, who has had no prior involvement in the case.  </w:t>
      </w:r>
    </w:p>
    <w:p w14:paraId="03573B88" w14:textId="77777777" w:rsidR="00B76D94" w:rsidRPr="00B76D94" w:rsidRDefault="00B76D94" w:rsidP="00B76D94">
      <w:pPr>
        <w:pStyle w:val="Default"/>
        <w:ind w:left="720" w:hanging="720"/>
        <w:rPr>
          <w:color w:val="auto"/>
        </w:rPr>
      </w:pPr>
    </w:p>
    <w:p w14:paraId="44938F32" w14:textId="378965B5" w:rsidR="00B76D94" w:rsidRPr="00B76D94" w:rsidRDefault="00B76D94" w:rsidP="00B76D94">
      <w:pPr>
        <w:pStyle w:val="Default"/>
        <w:ind w:left="720" w:hanging="720"/>
        <w:rPr>
          <w:color w:val="auto"/>
        </w:rPr>
      </w:pPr>
      <w:r w:rsidRPr="00B76D94">
        <w:rPr>
          <w:color w:val="auto"/>
        </w:rPr>
        <w:t>3.2</w:t>
      </w:r>
      <w:r w:rsidRPr="00B76D94">
        <w:rPr>
          <w:color w:val="auto"/>
        </w:rPr>
        <w:tab/>
        <w:t>An adviser from Human Resources will be present to advise the panel. In some cases, it may be appropriate to have a legal adviser present as well</w:t>
      </w:r>
      <w:r w:rsidR="00C4141A">
        <w:rPr>
          <w:color w:val="auto"/>
        </w:rPr>
        <w:t>. This decision will be made by the Head of HR on a case by case basis.</w:t>
      </w:r>
      <w:r w:rsidR="00503B86">
        <w:rPr>
          <w:color w:val="auto"/>
        </w:rPr>
        <w:t xml:space="preserve"> </w:t>
      </w:r>
    </w:p>
    <w:p w14:paraId="6BE9533E" w14:textId="325CE27D" w:rsidR="00B76D94" w:rsidRPr="00B76D94" w:rsidRDefault="00B76D94" w:rsidP="00B76D94">
      <w:pPr>
        <w:ind w:left="720"/>
        <w:rPr>
          <w:rFonts w:ascii="Arial" w:hAnsi="Arial" w:cs="Arial"/>
        </w:rPr>
      </w:pPr>
    </w:p>
    <w:p w14:paraId="712B68CE" w14:textId="4C1EF543" w:rsidR="00B76D94" w:rsidRPr="00B76D94" w:rsidRDefault="0055477D" w:rsidP="0055477D">
      <w:pPr>
        <w:ind w:left="720" w:hanging="720"/>
        <w:rPr>
          <w:rFonts w:ascii="Arial" w:hAnsi="Arial" w:cs="Arial"/>
        </w:rPr>
      </w:pPr>
      <w:r>
        <w:rPr>
          <w:rFonts w:ascii="Arial" w:hAnsi="Arial" w:cs="Arial"/>
        </w:rPr>
        <w:t>3.3</w:t>
      </w:r>
      <w:r>
        <w:rPr>
          <w:rFonts w:ascii="Arial" w:hAnsi="Arial" w:cs="Arial"/>
        </w:rPr>
        <w:tab/>
      </w:r>
      <w:r w:rsidR="00C31166">
        <w:rPr>
          <w:rFonts w:ascii="Arial" w:hAnsi="Arial" w:cs="Arial"/>
        </w:rPr>
        <w:t xml:space="preserve">An officer will attend as minute taker for the panel. In most cases this would be the relevant PA to the Director hearing the appeal.  </w:t>
      </w:r>
      <w:r w:rsidR="00B76D94" w:rsidRPr="00B76D94">
        <w:rPr>
          <w:rFonts w:ascii="Arial" w:hAnsi="Arial" w:cs="Arial"/>
        </w:rPr>
        <w:br/>
      </w:r>
    </w:p>
    <w:p w14:paraId="2960ADA2" w14:textId="77777777" w:rsidR="00B76D94" w:rsidRPr="00B76D94" w:rsidRDefault="00B76D94" w:rsidP="00B76D94">
      <w:pPr>
        <w:shd w:val="clear" w:color="auto" w:fill="D9D9D9"/>
        <w:rPr>
          <w:rFonts w:ascii="Arial" w:hAnsi="Arial" w:cs="Arial"/>
          <w:b/>
          <w:sz w:val="28"/>
          <w:szCs w:val="28"/>
        </w:rPr>
      </w:pPr>
      <w:r w:rsidRPr="00B76D94">
        <w:rPr>
          <w:rFonts w:ascii="Arial" w:hAnsi="Arial" w:cs="Arial"/>
          <w:b/>
          <w:sz w:val="28"/>
          <w:szCs w:val="28"/>
        </w:rPr>
        <w:t>4</w:t>
      </w:r>
      <w:r w:rsidRPr="00B76D94">
        <w:rPr>
          <w:rFonts w:ascii="Arial" w:hAnsi="Arial" w:cs="Arial"/>
          <w:b/>
          <w:sz w:val="28"/>
          <w:szCs w:val="28"/>
        </w:rPr>
        <w:tab/>
        <w:t>Convening the Panel</w:t>
      </w:r>
    </w:p>
    <w:p w14:paraId="7CF1F0FF" w14:textId="77777777" w:rsidR="00B76D94" w:rsidRPr="00B76D94" w:rsidRDefault="00B76D94" w:rsidP="00B76D94">
      <w:pPr>
        <w:rPr>
          <w:rFonts w:ascii="Arial" w:hAnsi="Arial" w:cs="Arial"/>
        </w:rPr>
      </w:pPr>
    </w:p>
    <w:p w14:paraId="68B75BF9" w14:textId="3F5F599D" w:rsidR="00B76D94" w:rsidRPr="00B76D94" w:rsidRDefault="00B76D94" w:rsidP="00B76D94">
      <w:pPr>
        <w:ind w:left="720" w:hanging="720"/>
        <w:rPr>
          <w:rFonts w:ascii="Arial" w:hAnsi="Arial" w:cs="Arial"/>
        </w:rPr>
      </w:pPr>
      <w:r w:rsidRPr="00B76D94">
        <w:rPr>
          <w:rFonts w:ascii="Arial" w:hAnsi="Arial" w:cs="Arial"/>
        </w:rPr>
        <w:t>4.1</w:t>
      </w:r>
      <w:r w:rsidRPr="00B76D94">
        <w:rPr>
          <w:rFonts w:ascii="Arial" w:hAnsi="Arial" w:cs="Arial"/>
        </w:rPr>
        <w:tab/>
        <w:t xml:space="preserve">The </w:t>
      </w:r>
      <w:r w:rsidR="00C31166">
        <w:rPr>
          <w:rFonts w:ascii="Arial" w:hAnsi="Arial" w:cs="Arial"/>
        </w:rPr>
        <w:t>P</w:t>
      </w:r>
      <w:r w:rsidRPr="00B76D94">
        <w:rPr>
          <w:rFonts w:ascii="Arial" w:hAnsi="Arial" w:cs="Arial"/>
        </w:rPr>
        <w:t xml:space="preserve">anel shall meet within 14 working days of the receipt of the written appeal. Where this timescale cannot be met, the employee should be informed of the reason for the delay. </w:t>
      </w:r>
    </w:p>
    <w:p w14:paraId="5D504AAE" w14:textId="77777777" w:rsidR="00B76D94" w:rsidRPr="00B76D94" w:rsidRDefault="00B76D94" w:rsidP="00B76D94">
      <w:pPr>
        <w:rPr>
          <w:rFonts w:ascii="Arial" w:hAnsi="Arial" w:cs="Arial"/>
        </w:rPr>
      </w:pPr>
    </w:p>
    <w:p w14:paraId="6C4DCC46" w14:textId="1178A65D" w:rsidR="00B76D94" w:rsidRPr="00B76D94" w:rsidRDefault="00B76D94" w:rsidP="00B76D94">
      <w:pPr>
        <w:numPr>
          <w:ilvl w:val="1"/>
          <w:numId w:val="34"/>
        </w:numPr>
        <w:tabs>
          <w:tab w:val="clear" w:pos="360"/>
          <w:tab w:val="num" w:pos="720"/>
        </w:tabs>
        <w:ind w:left="720" w:hanging="720"/>
        <w:rPr>
          <w:rFonts w:ascii="Arial" w:hAnsi="Arial" w:cs="Arial"/>
        </w:rPr>
      </w:pPr>
      <w:r w:rsidRPr="00B76D94">
        <w:rPr>
          <w:rFonts w:ascii="Arial" w:hAnsi="Arial" w:cs="Arial"/>
        </w:rPr>
        <w:t>An employee will be given seven working days’ notice in writing of the appeal hearing. This will include:</w:t>
      </w:r>
    </w:p>
    <w:p w14:paraId="7FA29C2D" w14:textId="77777777" w:rsidR="00B76D94" w:rsidRPr="00B76D94" w:rsidRDefault="00B76D94" w:rsidP="00B76D94">
      <w:pPr>
        <w:rPr>
          <w:rFonts w:ascii="Arial" w:hAnsi="Arial" w:cs="Arial"/>
        </w:rPr>
      </w:pPr>
    </w:p>
    <w:p w14:paraId="1C4E6934" w14:textId="77777777" w:rsidR="00B76D94" w:rsidRPr="00B76D94" w:rsidRDefault="00B76D94" w:rsidP="00B76D94">
      <w:pPr>
        <w:numPr>
          <w:ilvl w:val="0"/>
          <w:numId w:val="25"/>
        </w:numPr>
        <w:rPr>
          <w:rFonts w:ascii="Arial" w:hAnsi="Arial" w:cs="Arial"/>
        </w:rPr>
      </w:pPr>
      <w:r w:rsidRPr="00B76D94">
        <w:rPr>
          <w:rFonts w:ascii="Arial" w:hAnsi="Arial" w:cs="Arial"/>
        </w:rPr>
        <w:t>Notice in writing of the date of the hearing</w:t>
      </w:r>
    </w:p>
    <w:p w14:paraId="0726B74D" w14:textId="77777777" w:rsidR="00B76D94" w:rsidRPr="00B76D94" w:rsidRDefault="00B76D94" w:rsidP="00B76D94">
      <w:pPr>
        <w:numPr>
          <w:ilvl w:val="0"/>
          <w:numId w:val="25"/>
        </w:numPr>
        <w:rPr>
          <w:rFonts w:ascii="Arial" w:hAnsi="Arial" w:cs="Arial"/>
        </w:rPr>
      </w:pPr>
      <w:r w:rsidRPr="00B76D94">
        <w:rPr>
          <w:rFonts w:ascii="Arial" w:hAnsi="Arial" w:cs="Arial"/>
        </w:rPr>
        <w:t>A copy of the employing department’s written submission to the Panel</w:t>
      </w:r>
    </w:p>
    <w:p w14:paraId="7352BC6B" w14:textId="727233CC" w:rsidR="00B76D94" w:rsidRPr="00B76D94" w:rsidRDefault="00B76D94" w:rsidP="00B76D94">
      <w:pPr>
        <w:numPr>
          <w:ilvl w:val="0"/>
          <w:numId w:val="25"/>
        </w:numPr>
        <w:rPr>
          <w:rFonts w:ascii="Arial" w:hAnsi="Arial" w:cs="Arial"/>
        </w:rPr>
      </w:pPr>
      <w:r w:rsidRPr="00B76D94">
        <w:rPr>
          <w:rFonts w:ascii="Arial" w:hAnsi="Arial" w:cs="Arial"/>
        </w:rPr>
        <w:t xml:space="preserve">A copy of this procedure and </w:t>
      </w:r>
      <w:r w:rsidR="00E476FE">
        <w:rPr>
          <w:rFonts w:ascii="Arial" w:hAnsi="Arial" w:cs="Arial"/>
        </w:rPr>
        <w:t xml:space="preserve">the </w:t>
      </w:r>
      <w:r w:rsidRPr="00B76D94">
        <w:rPr>
          <w:rFonts w:ascii="Arial" w:hAnsi="Arial" w:cs="Arial"/>
        </w:rPr>
        <w:t xml:space="preserve">relevant HR policy resulting in the </w:t>
      </w:r>
      <w:r w:rsidR="00E03C26">
        <w:rPr>
          <w:rFonts w:ascii="Arial" w:hAnsi="Arial" w:cs="Arial"/>
        </w:rPr>
        <w:t xml:space="preserve">dismissal </w:t>
      </w:r>
      <w:r w:rsidRPr="00B76D94">
        <w:rPr>
          <w:rFonts w:ascii="Arial" w:hAnsi="Arial" w:cs="Arial"/>
        </w:rPr>
        <w:t>action</w:t>
      </w:r>
    </w:p>
    <w:p w14:paraId="48133E98" w14:textId="77777777" w:rsidR="00B76D94" w:rsidRPr="00B76D94" w:rsidRDefault="00B76D94" w:rsidP="00B76D94">
      <w:pPr>
        <w:rPr>
          <w:rFonts w:ascii="Arial" w:hAnsi="Arial" w:cs="Arial"/>
        </w:rPr>
      </w:pPr>
    </w:p>
    <w:p w14:paraId="25553273" w14:textId="14E79CDA" w:rsidR="00B76D94" w:rsidRPr="00B76D94" w:rsidRDefault="00B76D94" w:rsidP="00B76D94">
      <w:pPr>
        <w:ind w:left="720" w:hanging="720"/>
        <w:rPr>
          <w:rFonts w:ascii="Arial" w:hAnsi="Arial" w:cs="Arial"/>
        </w:rPr>
      </w:pPr>
      <w:r w:rsidRPr="00B76D94">
        <w:rPr>
          <w:rFonts w:ascii="Arial" w:hAnsi="Arial" w:cs="Arial"/>
        </w:rPr>
        <w:t>4.3</w:t>
      </w:r>
      <w:r w:rsidRPr="00B76D94">
        <w:rPr>
          <w:rFonts w:ascii="Arial" w:hAnsi="Arial" w:cs="Arial"/>
        </w:rPr>
        <w:tab/>
        <w:t xml:space="preserve">Documentation </w:t>
      </w:r>
      <w:r w:rsidR="00E03C26">
        <w:rPr>
          <w:rFonts w:ascii="Arial" w:hAnsi="Arial" w:cs="Arial"/>
        </w:rPr>
        <w:t xml:space="preserve">of any relevant matters </w:t>
      </w:r>
      <w:r w:rsidR="00E61894">
        <w:rPr>
          <w:rFonts w:ascii="Arial" w:hAnsi="Arial" w:cs="Arial"/>
        </w:rPr>
        <w:t xml:space="preserve">to be raised </w:t>
      </w:r>
      <w:r w:rsidRPr="00B76D94">
        <w:rPr>
          <w:rFonts w:ascii="Arial" w:hAnsi="Arial" w:cs="Arial"/>
        </w:rPr>
        <w:t xml:space="preserve">and information regarding witnesses to be called must be provided by both parties at least </w:t>
      </w:r>
      <w:r w:rsidR="00C3686E">
        <w:rPr>
          <w:rFonts w:ascii="Arial" w:hAnsi="Arial" w:cs="Arial"/>
        </w:rPr>
        <w:t xml:space="preserve">four </w:t>
      </w:r>
      <w:r w:rsidRPr="00B76D94">
        <w:rPr>
          <w:rFonts w:ascii="Arial" w:hAnsi="Arial" w:cs="Arial"/>
        </w:rPr>
        <w:t>days prior to the hearing.</w:t>
      </w:r>
    </w:p>
    <w:p w14:paraId="558EF61F" w14:textId="77777777" w:rsidR="00805F22" w:rsidRDefault="00805F22" w:rsidP="00B76D94">
      <w:pPr>
        <w:rPr>
          <w:rFonts w:ascii="Arial" w:hAnsi="Arial" w:cs="Arial"/>
        </w:rPr>
      </w:pPr>
    </w:p>
    <w:p w14:paraId="40B0F174" w14:textId="46F18CC9" w:rsidR="007119CD" w:rsidRDefault="00E61894" w:rsidP="00E61894">
      <w:pPr>
        <w:tabs>
          <w:tab w:val="num" w:pos="720"/>
        </w:tabs>
        <w:ind w:left="720" w:hanging="720"/>
        <w:rPr>
          <w:rFonts w:ascii="Arial" w:hAnsi="Arial" w:cs="Arial"/>
        </w:rPr>
      </w:pPr>
      <w:r>
        <w:rPr>
          <w:rFonts w:ascii="Arial" w:hAnsi="Arial" w:cs="Arial"/>
        </w:rPr>
        <w:t>4.4</w:t>
      </w:r>
      <w:r>
        <w:rPr>
          <w:rFonts w:ascii="Arial" w:hAnsi="Arial" w:cs="Arial"/>
        </w:rPr>
        <w:tab/>
      </w:r>
      <w:r w:rsidR="00B76D94" w:rsidRPr="00E03C26">
        <w:rPr>
          <w:rFonts w:ascii="Arial" w:hAnsi="Arial" w:cs="Arial"/>
        </w:rPr>
        <w:t xml:space="preserve">The </w:t>
      </w:r>
      <w:r w:rsidR="00C3686E">
        <w:rPr>
          <w:rFonts w:ascii="Arial" w:hAnsi="Arial" w:cs="Arial"/>
        </w:rPr>
        <w:t>employee</w:t>
      </w:r>
      <w:r w:rsidR="00B76D94" w:rsidRPr="00E03C26">
        <w:rPr>
          <w:rFonts w:ascii="Arial" w:hAnsi="Arial" w:cs="Arial"/>
        </w:rPr>
        <w:t xml:space="preserve"> may submit a written submission relating to their grounds of appeal, which should identify any parts of the evidence from the dismissal process, which s/he disputes or wishes to question.</w:t>
      </w:r>
    </w:p>
    <w:p w14:paraId="720755B6" w14:textId="20CD28E7" w:rsidR="00B76D94" w:rsidRPr="00E03C26" w:rsidRDefault="007119CD" w:rsidP="00E61894">
      <w:pPr>
        <w:tabs>
          <w:tab w:val="num" w:pos="720"/>
        </w:tabs>
        <w:ind w:left="720" w:hanging="720"/>
        <w:rPr>
          <w:rFonts w:ascii="Arial" w:hAnsi="Arial" w:cs="Arial"/>
        </w:rPr>
      </w:pPr>
      <w:r>
        <w:rPr>
          <w:rFonts w:ascii="Arial" w:hAnsi="Arial" w:cs="Arial"/>
        </w:rPr>
        <w:tab/>
      </w:r>
    </w:p>
    <w:p w14:paraId="1E701B09" w14:textId="24796C4E" w:rsidR="00B76D94" w:rsidRDefault="00E61894" w:rsidP="00E61894">
      <w:pPr>
        <w:ind w:left="720" w:hanging="720"/>
        <w:rPr>
          <w:rFonts w:ascii="Arial" w:hAnsi="Arial" w:cs="Arial"/>
        </w:rPr>
      </w:pPr>
      <w:r>
        <w:rPr>
          <w:rFonts w:ascii="Arial" w:hAnsi="Arial" w:cs="Arial"/>
        </w:rPr>
        <w:t>4.5</w:t>
      </w:r>
      <w:r>
        <w:rPr>
          <w:rFonts w:ascii="Arial" w:hAnsi="Arial" w:cs="Arial"/>
        </w:rPr>
        <w:tab/>
      </w:r>
      <w:r w:rsidR="00B76D94" w:rsidRPr="00B76D94">
        <w:rPr>
          <w:rFonts w:ascii="Arial" w:hAnsi="Arial" w:cs="Arial"/>
        </w:rPr>
        <w:t>W</w:t>
      </w:r>
      <w:r>
        <w:rPr>
          <w:rFonts w:ascii="Arial" w:hAnsi="Arial" w:cs="Arial"/>
        </w:rPr>
        <w:t xml:space="preserve">here witnesses </w:t>
      </w:r>
      <w:r w:rsidR="00B76D94" w:rsidRPr="00B76D94">
        <w:rPr>
          <w:rFonts w:ascii="Arial" w:hAnsi="Arial" w:cs="Arial"/>
        </w:rPr>
        <w:t xml:space="preserve">are </w:t>
      </w:r>
      <w:r>
        <w:rPr>
          <w:rFonts w:ascii="Arial" w:hAnsi="Arial" w:cs="Arial"/>
        </w:rPr>
        <w:t>c</w:t>
      </w:r>
      <w:r w:rsidR="00B76D94" w:rsidRPr="00B76D94">
        <w:rPr>
          <w:rFonts w:ascii="Arial" w:hAnsi="Arial" w:cs="Arial"/>
        </w:rPr>
        <w:t>ouncil employees, their release from duty will be arranged unless the impact on the service is unreasonable.  In the latter case, arrangements may be made to hold the hearing at a more convenient time, or to adjourn it so that all relevant witnesses can be heard.</w:t>
      </w:r>
      <w:r w:rsidR="00B76D94" w:rsidRPr="00B76D94">
        <w:rPr>
          <w:rFonts w:ascii="Arial" w:hAnsi="Arial" w:cs="Arial"/>
        </w:rPr>
        <w:br/>
      </w:r>
    </w:p>
    <w:p w14:paraId="3D5BFC4B" w14:textId="3FD4DF5A" w:rsidR="007119CD" w:rsidRPr="00B76D94" w:rsidRDefault="007119CD" w:rsidP="007119CD">
      <w:pPr>
        <w:tabs>
          <w:tab w:val="num" w:pos="720"/>
        </w:tabs>
        <w:ind w:left="709" w:hanging="709"/>
        <w:rPr>
          <w:rFonts w:ascii="Arial" w:hAnsi="Arial" w:cs="Arial"/>
        </w:rPr>
      </w:pPr>
      <w:r>
        <w:rPr>
          <w:rFonts w:ascii="Arial" w:hAnsi="Arial" w:cs="Arial"/>
        </w:rPr>
        <w:t>4.6</w:t>
      </w:r>
      <w:r>
        <w:rPr>
          <w:rFonts w:ascii="Arial" w:hAnsi="Arial" w:cs="Arial"/>
        </w:rPr>
        <w:tab/>
      </w:r>
      <w:r w:rsidRPr="00B76D94">
        <w:rPr>
          <w:rFonts w:ascii="Arial" w:hAnsi="Arial" w:cs="Arial"/>
        </w:rPr>
        <w:t xml:space="preserve">Evidence from the witnesses, may be accepted in the form of a written statement which shall, at the discretion of the Panel be read by the parties or read aloud by the witness.  Sufficient copies shall be made available for </w:t>
      </w:r>
      <w:r w:rsidRPr="00B76D94">
        <w:rPr>
          <w:rFonts w:ascii="Arial" w:hAnsi="Arial" w:cs="Arial"/>
        </w:rPr>
        <w:lastRenderedPageBreak/>
        <w:t>members of the Panel and for the parties and their representatives (it should be noted that where a statement is presented in the absence of a witness, the Panel may give less weight to such evidence which is not capable of challenge by questioning of that witness).</w:t>
      </w:r>
      <w:r w:rsidRPr="00B76D94">
        <w:rPr>
          <w:rFonts w:ascii="Arial" w:hAnsi="Arial" w:cs="Arial"/>
        </w:rPr>
        <w:br/>
      </w:r>
    </w:p>
    <w:p w14:paraId="4DC9DBBF" w14:textId="7E82EE3A" w:rsidR="00B76D94" w:rsidRPr="00B76D94" w:rsidRDefault="00E61894" w:rsidP="00E61894">
      <w:pPr>
        <w:ind w:left="720" w:hanging="720"/>
        <w:rPr>
          <w:rFonts w:ascii="Arial" w:hAnsi="Arial" w:cs="Arial"/>
        </w:rPr>
      </w:pPr>
      <w:r>
        <w:rPr>
          <w:rFonts w:ascii="Arial" w:hAnsi="Arial" w:cs="Arial"/>
        </w:rPr>
        <w:t>4.</w:t>
      </w:r>
      <w:r w:rsidR="007119CD">
        <w:rPr>
          <w:rFonts w:ascii="Arial" w:hAnsi="Arial" w:cs="Arial"/>
        </w:rPr>
        <w:t>7</w:t>
      </w:r>
      <w:r>
        <w:rPr>
          <w:rFonts w:ascii="Arial" w:hAnsi="Arial" w:cs="Arial"/>
        </w:rPr>
        <w:tab/>
      </w:r>
      <w:r w:rsidR="00B76D94" w:rsidRPr="00B76D94">
        <w:rPr>
          <w:rFonts w:ascii="Arial" w:hAnsi="Arial" w:cs="Arial"/>
        </w:rPr>
        <w:t xml:space="preserve">The </w:t>
      </w:r>
      <w:r w:rsidR="00C3686E">
        <w:rPr>
          <w:rFonts w:ascii="Arial" w:hAnsi="Arial" w:cs="Arial"/>
        </w:rPr>
        <w:t>employee</w:t>
      </w:r>
      <w:r w:rsidR="00B76D94" w:rsidRPr="00B76D94">
        <w:rPr>
          <w:rFonts w:ascii="Arial" w:hAnsi="Arial" w:cs="Arial"/>
        </w:rPr>
        <w:t xml:space="preserve"> shall also give details of any representative on which they will rely. </w:t>
      </w:r>
      <w:r w:rsidR="00B76D94" w:rsidRPr="00B76D94">
        <w:rPr>
          <w:rFonts w:ascii="Arial" w:hAnsi="Arial" w:cs="Arial"/>
        </w:rPr>
        <w:br/>
      </w:r>
    </w:p>
    <w:p w14:paraId="5400000F" w14:textId="0E2D24D3" w:rsidR="00B76D94" w:rsidRPr="00B76D94" w:rsidRDefault="00515E29" w:rsidP="00515E29">
      <w:pPr>
        <w:ind w:left="720" w:hanging="720"/>
        <w:rPr>
          <w:rFonts w:ascii="Arial" w:hAnsi="Arial" w:cs="Arial"/>
        </w:rPr>
      </w:pPr>
      <w:r>
        <w:rPr>
          <w:rFonts w:ascii="Arial" w:hAnsi="Arial" w:cs="Arial"/>
        </w:rPr>
        <w:t>4.</w:t>
      </w:r>
      <w:r w:rsidR="007119CD">
        <w:rPr>
          <w:rFonts w:ascii="Arial" w:hAnsi="Arial" w:cs="Arial"/>
        </w:rPr>
        <w:t>8</w:t>
      </w:r>
      <w:r>
        <w:rPr>
          <w:rFonts w:ascii="Arial" w:hAnsi="Arial" w:cs="Arial"/>
        </w:rPr>
        <w:tab/>
      </w:r>
      <w:r w:rsidR="00B76D94" w:rsidRPr="00B76D94">
        <w:rPr>
          <w:rFonts w:ascii="Arial" w:hAnsi="Arial" w:cs="Arial"/>
        </w:rPr>
        <w:t xml:space="preserve">The Head of HR shall, not less than </w:t>
      </w:r>
      <w:r w:rsidR="00C3686E">
        <w:rPr>
          <w:rFonts w:ascii="Arial" w:hAnsi="Arial" w:cs="Arial"/>
        </w:rPr>
        <w:t xml:space="preserve">three </w:t>
      </w:r>
      <w:r w:rsidR="00B76D94" w:rsidRPr="00B76D94">
        <w:rPr>
          <w:rFonts w:ascii="Arial" w:hAnsi="Arial" w:cs="Arial"/>
        </w:rPr>
        <w:t xml:space="preserve">working days in advance of the hearing, send to the Panel, the </w:t>
      </w:r>
      <w:r w:rsidR="00C3686E">
        <w:rPr>
          <w:rFonts w:ascii="Arial" w:hAnsi="Arial" w:cs="Arial"/>
        </w:rPr>
        <w:t xml:space="preserve">employee </w:t>
      </w:r>
      <w:r w:rsidR="00B76D94" w:rsidRPr="00B76D94">
        <w:rPr>
          <w:rFonts w:ascii="Arial" w:hAnsi="Arial" w:cs="Arial"/>
        </w:rPr>
        <w:t>and his/her trade union representative, the Chair of Hearing Panel a copy of the documentation for the hearing which shall comprise:</w:t>
      </w:r>
    </w:p>
    <w:p w14:paraId="1F0F18D7" w14:textId="77777777" w:rsidR="00B76D94" w:rsidRPr="00B76D94" w:rsidRDefault="00B76D94" w:rsidP="00B76D94">
      <w:pPr>
        <w:rPr>
          <w:rFonts w:ascii="Arial" w:hAnsi="Arial" w:cs="Arial"/>
        </w:rPr>
      </w:pPr>
    </w:p>
    <w:p w14:paraId="2138BE55" w14:textId="09973FC0" w:rsidR="00B76D94" w:rsidRPr="00B76D94" w:rsidRDefault="00B76D94" w:rsidP="00B76D94">
      <w:pPr>
        <w:numPr>
          <w:ilvl w:val="0"/>
          <w:numId w:val="27"/>
        </w:numPr>
        <w:tabs>
          <w:tab w:val="clear" w:pos="720"/>
          <w:tab w:val="num" w:pos="1080"/>
        </w:tabs>
        <w:ind w:left="1080"/>
        <w:rPr>
          <w:rFonts w:ascii="Arial" w:hAnsi="Arial" w:cs="Arial"/>
        </w:rPr>
      </w:pPr>
      <w:r w:rsidRPr="00B76D94">
        <w:rPr>
          <w:rFonts w:ascii="Arial" w:hAnsi="Arial" w:cs="Arial"/>
        </w:rPr>
        <w:t xml:space="preserve">Copy of the procedure for the hearing (and any other relevant </w:t>
      </w:r>
      <w:r w:rsidR="00515E29">
        <w:rPr>
          <w:rFonts w:ascii="Arial" w:hAnsi="Arial" w:cs="Arial"/>
        </w:rPr>
        <w:t xml:space="preserve">HR </w:t>
      </w:r>
      <w:r w:rsidRPr="00B76D94">
        <w:rPr>
          <w:rFonts w:ascii="Arial" w:hAnsi="Arial" w:cs="Arial"/>
        </w:rPr>
        <w:t>procedures)</w:t>
      </w:r>
    </w:p>
    <w:p w14:paraId="18EA8EA2" w14:textId="627F6C65" w:rsidR="00B76D94" w:rsidRPr="00B76D94" w:rsidRDefault="00B76D94" w:rsidP="00B76D94">
      <w:pPr>
        <w:numPr>
          <w:ilvl w:val="0"/>
          <w:numId w:val="27"/>
        </w:numPr>
        <w:tabs>
          <w:tab w:val="clear" w:pos="720"/>
          <w:tab w:val="num" w:pos="1080"/>
        </w:tabs>
        <w:ind w:left="1080"/>
        <w:rPr>
          <w:rFonts w:ascii="Arial" w:hAnsi="Arial" w:cs="Arial"/>
        </w:rPr>
      </w:pPr>
      <w:r w:rsidRPr="00B76D94">
        <w:rPr>
          <w:rFonts w:ascii="Arial" w:hAnsi="Arial" w:cs="Arial"/>
        </w:rPr>
        <w:t xml:space="preserve">Copies of the written statements of the </w:t>
      </w:r>
      <w:r w:rsidR="00C3686E">
        <w:rPr>
          <w:rFonts w:ascii="Arial" w:hAnsi="Arial" w:cs="Arial"/>
        </w:rPr>
        <w:t>employee</w:t>
      </w:r>
      <w:r w:rsidRPr="00B76D94">
        <w:rPr>
          <w:rFonts w:ascii="Arial" w:hAnsi="Arial" w:cs="Arial"/>
        </w:rPr>
        <w:t xml:space="preserve"> and the employing department</w:t>
      </w:r>
    </w:p>
    <w:p w14:paraId="796EA8D3" w14:textId="77777777" w:rsidR="00B76D94" w:rsidRPr="00B76D94" w:rsidRDefault="00B76D94" w:rsidP="00B76D94">
      <w:pPr>
        <w:rPr>
          <w:rFonts w:ascii="Arial" w:hAnsi="Arial" w:cs="Arial"/>
        </w:rPr>
      </w:pPr>
    </w:p>
    <w:p w14:paraId="254FADE6" w14:textId="4D4E878B" w:rsidR="00B76D94" w:rsidRDefault="00B76D94" w:rsidP="00B76D94">
      <w:pPr>
        <w:ind w:left="720" w:hanging="720"/>
        <w:rPr>
          <w:rFonts w:ascii="Arial" w:hAnsi="Arial" w:cs="Arial"/>
        </w:rPr>
      </w:pPr>
      <w:r w:rsidRPr="00B76D94">
        <w:rPr>
          <w:rFonts w:ascii="Arial" w:hAnsi="Arial" w:cs="Arial"/>
        </w:rPr>
        <w:t>4.</w:t>
      </w:r>
      <w:r w:rsidR="007119CD">
        <w:rPr>
          <w:rFonts w:ascii="Arial" w:hAnsi="Arial" w:cs="Arial"/>
        </w:rPr>
        <w:t>9</w:t>
      </w:r>
      <w:r w:rsidRPr="00B76D94">
        <w:rPr>
          <w:rFonts w:ascii="Arial" w:hAnsi="Arial" w:cs="Arial"/>
        </w:rPr>
        <w:tab/>
        <w:t xml:space="preserve">Every effort should be made to avoid the submission of late documents which will only be accepted at the Panel’s discretion. </w:t>
      </w:r>
    </w:p>
    <w:p w14:paraId="244C098F" w14:textId="77777777" w:rsidR="00515E29" w:rsidRPr="00B76D94" w:rsidRDefault="00515E29" w:rsidP="00B76D94">
      <w:pPr>
        <w:ind w:left="720" w:hanging="720"/>
        <w:rPr>
          <w:rFonts w:ascii="Arial" w:hAnsi="Arial" w:cs="Arial"/>
        </w:rPr>
      </w:pPr>
    </w:p>
    <w:p w14:paraId="59C736D5" w14:textId="61B9AE35" w:rsidR="00B76D94" w:rsidRPr="00B76D94" w:rsidRDefault="00515E29" w:rsidP="00B76D94">
      <w:pPr>
        <w:shd w:val="clear" w:color="auto" w:fill="D9D9D9"/>
        <w:rPr>
          <w:rFonts w:ascii="Arial" w:hAnsi="Arial" w:cs="Arial"/>
          <w:b/>
          <w:sz w:val="28"/>
          <w:szCs w:val="28"/>
        </w:rPr>
      </w:pPr>
      <w:r>
        <w:rPr>
          <w:rFonts w:ascii="Arial" w:hAnsi="Arial" w:cs="Arial"/>
          <w:b/>
          <w:sz w:val="28"/>
          <w:szCs w:val="28"/>
        </w:rPr>
        <w:t>5</w:t>
      </w:r>
      <w:r w:rsidR="00B76D94" w:rsidRPr="00B76D94">
        <w:rPr>
          <w:rFonts w:ascii="Arial" w:hAnsi="Arial" w:cs="Arial"/>
          <w:b/>
          <w:sz w:val="28"/>
          <w:szCs w:val="28"/>
        </w:rPr>
        <w:tab/>
      </w:r>
      <w:r w:rsidR="00B76E8D">
        <w:rPr>
          <w:rFonts w:ascii="Arial" w:hAnsi="Arial" w:cs="Arial"/>
          <w:b/>
          <w:sz w:val="28"/>
          <w:szCs w:val="28"/>
        </w:rPr>
        <w:t xml:space="preserve">Appeal Hearing </w:t>
      </w:r>
    </w:p>
    <w:p w14:paraId="4A8F66D0" w14:textId="77777777" w:rsidR="00B76D94" w:rsidRPr="00B76D94" w:rsidRDefault="00B76D94" w:rsidP="00B76D94">
      <w:pPr>
        <w:rPr>
          <w:rFonts w:ascii="Arial" w:hAnsi="Arial" w:cs="Arial"/>
        </w:rPr>
      </w:pPr>
    </w:p>
    <w:p w14:paraId="082DA7DA" w14:textId="39559ABA" w:rsidR="007119CD" w:rsidRDefault="007119CD" w:rsidP="007119CD">
      <w:pPr>
        <w:tabs>
          <w:tab w:val="num" w:pos="720"/>
        </w:tabs>
        <w:ind w:left="720" w:hanging="720"/>
        <w:rPr>
          <w:rFonts w:ascii="Arial" w:hAnsi="Arial" w:cs="Arial"/>
        </w:rPr>
      </w:pPr>
      <w:r>
        <w:rPr>
          <w:rFonts w:ascii="Arial" w:hAnsi="Arial" w:cs="Arial"/>
        </w:rPr>
        <w:t>5.1</w:t>
      </w:r>
      <w:r>
        <w:rPr>
          <w:rFonts w:ascii="Arial" w:hAnsi="Arial" w:cs="Arial"/>
        </w:rPr>
        <w:tab/>
        <w:t>The appeal hearing will not be a rehearing and will only address the specific grounds of appeal set out in the employee’s appeal submission and new evidence where appropriate.</w:t>
      </w:r>
    </w:p>
    <w:p w14:paraId="21B4085E" w14:textId="77777777" w:rsidR="007119CD" w:rsidRDefault="007119CD" w:rsidP="007119CD">
      <w:pPr>
        <w:rPr>
          <w:rFonts w:ascii="Arial" w:hAnsi="Arial" w:cs="Arial"/>
        </w:rPr>
      </w:pPr>
    </w:p>
    <w:p w14:paraId="08A5A699" w14:textId="6F2E7C9C" w:rsidR="00B76D94" w:rsidRPr="007119CD" w:rsidRDefault="007119CD" w:rsidP="00B76E8D">
      <w:pPr>
        <w:ind w:left="720" w:hanging="720"/>
        <w:rPr>
          <w:rFonts w:ascii="Arial" w:hAnsi="Arial" w:cs="Arial"/>
        </w:rPr>
      </w:pPr>
      <w:r>
        <w:rPr>
          <w:rFonts w:ascii="Arial" w:hAnsi="Arial" w:cs="Arial"/>
        </w:rPr>
        <w:t>5.2</w:t>
      </w:r>
      <w:r>
        <w:rPr>
          <w:rFonts w:ascii="Arial" w:hAnsi="Arial" w:cs="Arial"/>
        </w:rPr>
        <w:tab/>
      </w:r>
      <w:r w:rsidR="00B76D94" w:rsidRPr="007119CD">
        <w:rPr>
          <w:rFonts w:ascii="Arial" w:hAnsi="Arial" w:cs="Arial"/>
        </w:rPr>
        <w:t xml:space="preserve">The </w:t>
      </w:r>
      <w:r w:rsidR="00B76E8D">
        <w:rPr>
          <w:rFonts w:ascii="Arial" w:hAnsi="Arial" w:cs="Arial"/>
        </w:rPr>
        <w:t>Chief Officer will Chair the p</w:t>
      </w:r>
      <w:r w:rsidR="00B76D94" w:rsidRPr="007119CD">
        <w:rPr>
          <w:rFonts w:ascii="Arial" w:hAnsi="Arial" w:cs="Arial"/>
        </w:rPr>
        <w:t xml:space="preserve">anel, </w:t>
      </w:r>
      <w:r w:rsidR="00B76E8D">
        <w:rPr>
          <w:rFonts w:ascii="Arial" w:hAnsi="Arial" w:cs="Arial"/>
        </w:rPr>
        <w:t xml:space="preserve">and will convene the hearing with </w:t>
      </w:r>
      <w:r w:rsidR="00B76D94" w:rsidRPr="007119CD">
        <w:rPr>
          <w:rFonts w:ascii="Arial" w:hAnsi="Arial" w:cs="Arial"/>
        </w:rPr>
        <w:t>the HR Adviser and the Minute taker</w:t>
      </w:r>
      <w:r w:rsidR="00B76E8D">
        <w:rPr>
          <w:rFonts w:ascii="Arial" w:hAnsi="Arial" w:cs="Arial"/>
        </w:rPr>
        <w:t xml:space="preserve">. </w:t>
      </w:r>
    </w:p>
    <w:p w14:paraId="4032102E" w14:textId="77777777" w:rsidR="00515E29" w:rsidRPr="00515E29" w:rsidRDefault="00515E29" w:rsidP="00515E29">
      <w:pPr>
        <w:rPr>
          <w:rFonts w:ascii="Arial" w:hAnsi="Arial" w:cs="Arial"/>
        </w:rPr>
      </w:pPr>
    </w:p>
    <w:p w14:paraId="55F4F580" w14:textId="10068048" w:rsidR="00B76D94" w:rsidRPr="00B76D94" w:rsidRDefault="007119CD" w:rsidP="007119CD">
      <w:pPr>
        <w:tabs>
          <w:tab w:val="num" w:pos="720"/>
        </w:tabs>
        <w:ind w:left="720" w:hanging="720"/>
        <w:rPr>
          <w:rFonts w:ascii="Arial" w:hAnsi="Arial" w:cs="Arial"/>
        </w:rPr>
      </w:pPr>
      <w:r>
        <w:rPr>
          <w:rFonts w:ascii="Arial" w:hAnsi="Arial" w:cs="Arial"/>
        </w:rPr>
        <w:t>5.3</w:t>
      </w:r>
      <w:r>
        <w:rPr>
          <w:rFonts w:ascii="Arial" w:hAnsi="Arial" w:cs="Arial"/>
        </w:rPr>
        <w:tab/>
      </w:r>
      <w:r w:rsidR="00B76D94" w:rsidRPr="00B76D94">
        <w:rPr>
          <w:rFonts w:ascii="Arial" w:hAnsi="Arial" w:cs="Arial"/>
        </w:rPr>
        <w:t xml:space="preserve">The hearing may proceed in the absence of the </w:t>
      </w:r>
      <w:r w:rsidR="00C31166">
        <w:rPr>
          <w:rFonts w:ascii="Arial" w:hAnsi="Arial" w:cs="Arial"/>
        </w:rPr>
        <w:t>employee</w:t>
      </w:r>
      <w:r w:rsidR="00B76D94" w:rsidRPr="00B76D94">
        <w:rPr>
          <w:rFonts w:ascii="Arial" w:hAnsi="Arial" w:cs="Arial"/>
        </w:rPr>
        <w:t xml:space="preserve"> and/or his/her representative.</w:t>
      </w:r>
    </w:p>
    <w:p w14:paraId="317B1900" w14:textId="77777777" w:rsidR="00B76D94" w:rsidRPr="00B76D94" w:rsidRDefault="00B76D94" w:rsidP="00B76D94">
      <w:pPr>
        <w:rPr>
          <w:rFonts w:ascii="Arial" w:hAnsi="Arial" w:cs="Arial"/>
        </w:rPr>
      </w:pPr>
    </w:p>
    <w:p w14:paraId="5500065A" w14:textId="4219FF82" w:rsidR="00B76E8D" w:rsidRPr="00B76D94" w:rsidRDefault="00B76E8D" w:rsidP="00B76E8D">
      <w:pPr>
        <w:tabs>
          <w:tab w:val="num" w:pos="720"/>
        </w:tabs>
        <w:ind w:left="720" w:hanging="720"/>
        <w:rPr>
          <w:rFonts w:ascii="Arial" w:hAnsi="Arial" w:cs="Arial"/>
        </w:rPr>
      </w:pPr>
      <w:r>
        <w:rPr>
          <w:rFonts w:ascii="Arial" w:hAnsi="Arial" w:cs="Arial"/>
        </w:rPr>
        <w:t>5.</w:t>
      </w:r>
      <w:r w:rsidR="00533183">
        <w:rPr>
          <w:rFonts w:ascii="Arial" w:hAnsi="Arial" w:cs="Arial"/>
        </w:rPr>
        <w:t>6</w:t>
      </w:r>
      <w:r>
        <w:rPr>
          <w:rFonts w:ascii="Arial" w:hAnsi="Arial" w:cs="Arial"/>
        </w:rPr>
        <w:tab/>
      </w:r>
      <w:r w:rsidRPr="00B76D94">
        <w:rPr>
          <w:rFonts w:ascii="Arial" w:hAnsi="Arial" w:cs="Arial"/>
        </w:rPr>
        <w:t xml:space="preserve">The </w:t>
      </w:r>
      <w:r w:rsidR="00090D19">
        <w:rPr>
          <w:rFonts w:ascii="Arial" w:hAnsi="Arial" w:cs="Arial"/>
        </w:rPr>
        <w:t xml:space="preserve">Chair will manage the proceedings; the </w:t>
      </w:r>
      <w:r w:rsidRPr="00B76D94">
        <w:rPr>
          <w:rFonts w:ascii="Arial" w:hAnsi="Arial" w:cs="Arial"/>
        </w:rPr>
        <w:t xml:space="preserve">procedure for the conduct of the </w:t>
      </w:r>
      <w:r w:rsidR="00533183">
        <w:rPr>
          <w:rFonts w:ascii="Arial" w:hAnsi="Arial" w:cs="Arial"/>
        </w:rPr>
        <w:t>ap</w:t>
      </w:r>
      <w:r w:rsidRPr="00B76D94">
        <w:rPr>
          <w:rFonts w:ascii="Arial" w:hAnsi="Arial" w:cs="Arial"/>
        </w:rPr>
        <w:t xml:space="preserve">peal shall be as follows, but the </w:t>
      </w:r>
      <w:r>
        <w:rPr>
          <w:rFonts w:ascii="Arial" w:hAnsi="Arial" w:cs="Arial"/>
        </w:rPr>
        <w:t>p</w:t>
      </w:r>
      <w:r w:rsidRPr="00B76D94">
        <w:rPr>
          <w:rFonts w:ascii="Arial" w:hAnsi="Arial" w:cs="Arial"/>
        </w:rPr>
        <w:t xml:space="preserve">anel may vary the procedure where it is of the view that to do so would aid the fair and efficient conduct of the </w:t>
      </w:r>
      <w:r w:rsidR="00533183">
        <w:rPr>
          <w:rFonts w:ascii="Arial" w:hAnsi="Arial" w:cs="Arial"/>
        </w:rPr>
        <w:t>a</w:t>
      </w:r>
      <w:r w:rsidRPr="00B76D94">
        <w:rPr>
          <w:rFonts w:ascii="Arial" w:hAnsi="Arial" w:cs="Arial"/>
        </w:rPr>
        <w:t>ppeal</w:t>
      </w:r>
      <w:r w:rsidR="00090D19">
        <w:rPr>
          <w:rFonts w:ascii="Arial" w:hAnsi="Arial" w:cs="Arial"/>
        </w:rPr>
        <w:t xml:space="preserve">. </w:t>
      </w:r>
    </w:p>
    <w:p w14:paraId="1016E42F" w14:textId="1547E572" w:rsidR="00B76E8D" w:rsidRDefault="00B76E8D" w:rsidP="00B76E8D">
      <w:pPr>
        <w:ind w:left="709" w:hanging="709"/>
        <w:rPr>
          <w:rFonts w:ascii="Arial" w:hAnsi="Arial" w:cs="Arial"/>
          <w:szCs w:val="20"/>
          <w:lang w:val="en-US"/>
        </w:rPr>
      </w:pPr>
    </w:p>
    <w:p w14:paraId="023A0B94" w14:textId="61A101BD" w:rsidR="00090D19" w:rsidRPr="00C270C1" w:rsidRDefault="00090D19" w:rsidP="00B76E8D">
      <w:pPr>
        <w:ind w:left="709" w:hanging="709"/>
        <w:rPr>
          <w:rFonts w:ascii="Arial" w:hAnsi="Arial" w:cs="Arial"/>
          <w:szCs w:val="20"/>
          <w:lang w:val="en-US"/>
        </w:rPr>
      </w:pPr>
      <w:r w:rsidRPr="00C270C1">
        <w:rPr>
          <w:rFonts w:ascii="Arial" w:hAnsi="Arial" w:cs="Arial"/>
          <w:szCs w:val="20"/>
          <w:u w:val="single"/>
          <w:lang w:val="en-US"/>
        </w:rPr>
        <w:t xml:space="preserve">Evidence of </w:t>
      </w:r>
      <w:r w:rsidR="00533183">
        <w:rPr>
          <w:rFonts w:ascii="Arial" w:hAnsi="Arial" w:cs="Arial"/>
          <w:szCs w:val="20"/>
          <w:u w:val="single"/>
          <w:lang w:val="en-US"/>
        </w:rPr>
        <w:t>Employee</w:t>
      </w:r>
    </w:p>
    <w:p w14:paraId="39F91C04" w14:textId="18DC2A2F" w:rsidR="00B76E8D" w:rsidRDefault="00B76E8D" w:rsidP="00B76E8D">
      <w:pPr>
        <w:ind w:left="709" w:hanging="709"/>
        <w:rPr>
          <w:rFonts w:ascii="Arial" w:hAnsi="Arial" w:cs="Arial"/>
          <w:szCs w:val="20"/>
          <w:lang w:val="en-US"/>
        </w:rPr>
      </w:pPr>
    </w:p>
    <w:p w14:paraId="514B0E90" w14:textId="070EE1E0" w:rsidR="00C270C1" w:rsidRDefault="00C270C1" w:rsidP="00B76E8D">
      <w:pPr>
        <w:ind w:left="709" w:hanging="709"/>
        <w:rPr>
          <w:rFonts w:ascii="Arial" w:hAnsi="Arial" w:cs="Arial"/>
          <w:szCs w:val="20"/>
          <w:lang w:val="en-US"/>
        </w:rPr>
      </w:pPr>
      <w:r>
        <w:rPr>
          <w:rFonts w:ascii="Arial" w:hAnsi="Arial" w:cs="Arial"/>
          <w:szCs w:val="20"/>
          <w:lang w:val="en-US"/>
        </w:rPr>
        <w:t>5.</w:t>
      </w:r>
      <w:r w:rsidR="00533183">
        <w:rPr>
          <w:rFonts w:ascii="Arial" w:hAnsi="Arial" w:cs="Arial"/>
          <w:szCs w:val="20"/>
          <w:lang w:val="en-US"/>
        </w:rPr>
        <w:t>7</w:t>
      </w:r>
      <w:r>
        <w:rPr>
          <w:rFonts w:ascii="Arial" w:hAnsi="Arial" w:cs="Arial"/>
          <w:szCs w:val="20"/>
          <w:lang w:val="en-US"/>
        </w:rPr>
        <w:tab/>
        <w:t>The Chair will:</w:t>
      </w:r>
    </w:p>
    <w:p w14:paraId="300AA25A" w14:textId="77777777" w:rsidR="00C270C1" w:rsidRPr="00B76E8D" w:rsidRDefault="00C270C1" w:rsidP="00B76E8D">
      <w:pPr>
        <w:ind w:left="709" w:hanging="709"/>
        <w:rPr>
          <w:rFonts w:ascii="Arial" w:hAnsi="Arial" w:cs="Arial"/>
          <w:szCs w:val="20"/>
          <w:lang w:val="en-US"/>
        </w:rPr>
      </w:pPr>
    </w:p>
    <w:p w14:paraId="24B4994D" w14:textId="77777777" w:rsidR="00B76E8D" w:rsidRPr="00B76E8D" w:rsidRDefault="00B76E8D" w:rsidP="00C3686E">
      <w:pPr>
        <w:numPr>
          <w:ilvl w:val="0"/>
          <w:numId w:val="6"/>
        </w:numPr>
        <w:ind w:left="993" w:hanging="425"/>
        <w:contextualSpacing/>
        <w:rPr>
          <w:rFonts w:ascii="Arial" w:hAnsi="Arial" w:cs="Arial"/>
        </w:rPr>
      </w:pPr>
      <w:r w:rsidRPr="00B76E8D">
        <w:rPr>
          <w:rFonts w:ascii="Arial" w:hAnsi="Arial" w:cs="Arial"/>
        </w:rPr>
        <w:t xml:space="preserve">Invite both the employee, their representative and the management side to be present in the room at the same time </w:t>
      </w:r>
    </w:p>
    <w:p w14:paraId="3F69DC44" w14:textId="77777777" w:rsidR="00B76E8D" w:rsidRPr="00B76E8D" w:rsidRDefault="00B76E8D" w:rsidP="00C3686E">
      <w:pPr>
        <w:numPr>
          <w:ilvl w:val="0"/>
          <w:numId w:val="6"/>
        </w:numPr>
        <w:ind w:left="993" w:hanging="426"/>
        <w:contextualSpacing/>
        <w:rPr>
          <w:rFonts w:ascii="Arial" w:hAnsi="Arial" w:cs="Arial"/>
        </w:rPr>
      </w:pPr>
      <w:r w:rsidRPr="00B76E8D">
        <w:rPr>
          <w:rFonts w:ascii="Arial" w:hAnsi="Arial" w:cs="Arial"/>
        </w:rPr>
        <w:t>Introduce all parties and explain the purpose of the hearing</w:t>
      </w:r>
    </w:p>
    <w:p w14:paraId="5B33E682" w14:textId="77777777" w:rsidR="00B76E8D" w:rsidRPr="00B76E8D" w:rsidRDefault="00B76E8D" w:rsidP="00C3686E">
      <w:pPr>
        <w:numPr>
          <w:ilvl w:val="0"/>
          <w:numId w:val="6"/>
        </w:numPr>
        <w:ind w:left="993" w:hanging="426"/>
        <w:contextualSpacing/>
        <w:rPr>
          <w:rFonts w:ascii="Arial" w:hAnsi="Arial" w:cs="Arial"/>
        </w:rPr>
      </w:pPr>
      <w:r w:rsidRPr="00B76E8D">
        <w:rPr>
          <w:rFonts w:ascii="Arial" w:hAnsi="Arial" w:cs="Arial"/>
        </w:rPr>
        <w:t>Ask the employee or their representative to present their grounds of appeal, setting out the evidence to support their argument</w:t>
      </w:r>
    </w:p>
    <w:p w14:paraId="711EDFD7" w14:textId="77777777" w:rsidR="00B76E8D" w:rsidRPr="00B76E8D" w:rsidRDefault="00B76E8D" w:rsidP="00C3686E">
      <w:pPr>
        <w:numPr>
          <w:ilvl w:val="0"/>
          <w:numId w:val="6"/>
        </w:numPr>
        <w:ind w:left="993" w:hanging="426"/>
        <w:contextualSpacing/>
        <w:rPr>
          <w:rFonts w:ascii="Arial" w:hAnsi="Arial" w:cs="Arial"/>
        </w:rPr>
      </w:pPr>
      <w:r w:rsidRPr="00B76E8D">
        <w:rPr>
          <w:rFonts w:ascii="Arial" w:hAnsi="Arial" w:cs="Arial"/>
        </w:rPr>
        <w:t>Invite the management side and the panel to put questions to the employee</w:t>
      </w:r>
    </w:p>
    <w:p w14:paraId="487E3A69" w14:textId="77777777" w:rsidR="00B76E8D" w:rsidRPr="00B76E8D" w:rsidRDefault="00B76E8D" w:rsidP="00C3686E">
      <w:pPr>
        <w:numPr>
          <w:ilvl w:val="0"/>
          <w:numId w:val="6"/>
        </w:numPr>
        <w:ind w:left="993" w:hanging="426"/>
        <w:contextualSpacing/>
        <w:rPr>
          <w:rFonts w:ascii="Arial" w:hAnsi="Arial" w:cs="Arial"/>
        </w:rPr>
      </w:pPr>
      <w:r w:rsidRPr="00B76E8D">
        <w:rPr>
          <w:rFonts w:ascii="Arial" w:hAnsi="Arial" w:cs="Arial"/>
        </w:rPr>
        <w:t>If appropriate, ask the employee to call any witnesses individually</w:t>
      </w:r>
    </w:p>
    <w:p w14:paraId="2D939900" w14:textId="74DAD8C7" w:rsidR="00B76E8D" w:rsidRDefault="00B76E8D" w:rsidP="00C3686E">
      <w:pPr>
        <w:numPr>
          <w:ilvl w:val="0"/>
          <w:numId w:val="6"/>
        </w:numPr>
        <w:ind w:left="993" w:hanging="426"/>
        <w:contextualSpacing/>
        <w:rPr>
          <w:rFonts w:ascii="Arial" w:hAnsi="Arial" w:cs="Arial"/>
        </w:rPr>
      </w:pPr>
      <w:r w:rsidRPr="00B76E8D">
        <w:rPr>
          <w:rFonts w:ascii="Arial" w:hAnsi="Arial" w:cs="Arial"/>
        </w:rPr>
        <w:lastRenderedPageBreak/>
        <w:t xml:space="preserve">Invite the management side and the panel to put questions to the witnesses </w:t>
      </w:r>
    </w:p>
    <w:p w14:paraId="75BA3230" w14:textId="77777777" w:rsidR="00C270C1" w:rsidRDefault="00C270C1" w:rsidP="00C270C1">
      <w:pPr>
        <w:contextualSpacing/>
        <w:rPr>
          <w:rFonts w:ascii="Arial" w:hAnsi="Arial" w:cs="Arial"/>
        </w:rPr>
      </w:pPr>
    </w:p>
    <w:p w14:paraId="0ABB3C30" w14:textId="4F05C1E2" w:rsidR="00C270C1" w:rsidRPr="00C270C1" w:rsidRDefault="00C270C1" w:rsidP="00C270C1">
      <w:pPr>
        <w:contextualSpacing/>
        <w:rPr>
          <w:rFonts w:ascii="Arial" w:hAnsi="Arial" w:cs="Arial"/>
          <w:u w:val="single"/>
        </w:rPr>
      </w:pPr>
      <w:r w:rsidRPr="00C270C1">
        <w:rPr>
          <w:rFonts w:ascii="Arial" w:hAnsi="Arial" w:cs="Arial"/>
          <w:u w:val="single"/>
        </w:rPr>
        <w:t>Evidence of Management Side</w:t>
      </w:r>
    </w:p>
    <w:p w14:paraId="7AF33661" w14:textId="684BB066" w:rsidR="00C270C1" w:rsidRDefault="00C270C1" w:rsidP="00C270C1">
      <w:pPr>
        <w:contextualSpacing/>
        <w:rPr>
          <w:rFonts w:ascii="Arial" w:hAnsi="Arial" w:cs="Arial"/>
        </w:rPr>
      </w:pPr>
    </w:p>
    <w:p w14:paraId="3ABB2E8B" w14:textId="3288D1BC" w:rsidR="00C270C1" w:rsidRDefault="00C270C1" w:rsidP="00C270C1">
      <w:pPr>
        <w:contextualSpacing/>
        <w:rPr>
          <w:rFonts w:ascii="Arial" w:hAnsi="Arial" w:cs="Arial"/>
        </w:rPr>
      </w:pPr>
      <w:r>
        <w:rPr>
          <w:rFonts w:ascii="Arial" w:hAnsi="Arial" w:cs="Arial"/>
        </w:rPr>
        <w:t>5.</w:t>
      </w:r>
      <w:r w:rsidR="00533183">
        <w:rPr>
          <w:rFonts w:ascii="Arial" w:hAnsi="Arial" w:cs="Arial"/>
        </w:rPr>
        <w:t>8</w:t>
      </w:r>
      <w:r>
        <w:rPr>
          <w:rFonts w:ascii="Arial" w:hAnsi="Arial" w:cs="Arial"/>
        </w:rPr>
        <w:tab/>
        <w:t>The Chair will:</w:t>
      </w:r>
    </w:p>
    <w:p w14:paraId="39BCA8BF" w14:textId="77777777" w:rsidR="00C270C1" w:rsidRPr="00B76E8D" w:rsidRDefault="00C270C1" w:rsidP="00C270C1">
      <w:pPr>
        <w:contextualSpacing/>
        <w:rPr>
          <w:rFonts w:ascii="Arial" w:hAnsi="Arial" w:cs="Arial"/>
        </w:rPr>
      </w:pPr>
    </w:p>
    <w:p w14:paraId="12615A16" w14:textId="77777777" w:rsidR="00B76E8D" w:rsidRPr="00B76E8D" w:rsidRDefault="00B76E8D" w:rsidP="00C3686E">
      <w:pPr>
        <w:numPr>
          <w:ilvl w:val="0"/>
          <w:numId w:val="6"/>
        </w:numPr>
        <w:ind w:left="993" w:hanging="426"/>
        <w:contextualSpacing/>
        <w:rPr>
          <w:rFonts w:ascii="Arial" w:hAnsi="Arial" w:cs="Arial"/>
        </w:rPr>
      </w:pPr>
      <w:r w:rsidRPr="00B76E8D">
        <w:rPr>
          <w:rFonts w:ascii="Arial" w:hAnsi="Arial" w:cs="Arial"/>
        </w:rPr>
        <w:t xml:space="preserve">Call upon the management side to respond to the appeal </w:t>
      </w:r>
    </w:p>
    <w:p w14:paraId="3BC9C39A" w14:textId="77777777" w:rsidR="00B76E8D" w:rsidRPr="00B76E8D" w:rsidRDefault="00B76E8D" w:rsidP="00C3686E">
      <w:pPr>
        <w:numPr>
          <w:ilvl w:val="0"/>
          <w:numId w:val="6"/>
        </w:numPr>
        <w:ind w:left="993" w:hanging="426"/>
        <w:contextualSpacing/>
        <w:rPr>
          <w:rFonts w:ascii="Arial" w:hAnsi="Arial" w:cs="Arial"/>
        </w:rPr>
      </w:pPr>
      <w:r w:rsidRPr="00B76E8D">
        <w:rPr>
          <w:rFonts w:ascii="Arial" w:hAnsi="Arial" w:cs="Arial"/>
        </w:rPr>
        <w:t>Allow the employee (or their representative) and the panel to put questions to the management side</w:t>
      </w:r>
    </w:p>
    <w:p w14:paraId="4661BAF8" w14:textId="77777777" w:rsidR="00B76E8D" w:rsidRPr="00B76E8D" w:rsidRDefault="00B76E8D" w:rsidP="00C3686E">
      <w:pPr>
        <w:numPr>
          <w:ilvl w:val="0"/>
          <w:numId w:val="6"/>
        </w:numPr>
        <w:ind w:left="993" w:hanging="426"/>
        <w:contextualSpacing/>
        <w:rPr>
          <w:rFonts w:ascii="Arial" w:hAnsi="Arial" w:cs="Arial"/>
        </w:rPr>
      </w:pPr>
      <w:r w:rsidRPr="00B76E8D">
        <w:rPr>
          <w:rFonts w:ascii="Arial" w:hAnsi="Arial" w:cs="Arial"/>
        </w:rPr>
        <w:t>Ask the manager to call any witnesses individually</w:t>
      </w:r>
    </w:p>
    <w:p w14:paraId="2E4E95A2" w14:textId="7F6F57E8" w:rsidR="00B76E8D" w:rsidRDefault="00B76E8D" w:rsidP="00C3686E">
      <w:pPr>
        <w:numPr>
          <w:ilvl w:val="0"/>
          <w:numId w:val="6"/>
        </w:numPr>
        <w:ind w:left="993" w:hanging="426"/>
        <w:contextualSpacing/>
        <w:rPr>
          <w:rFonts w:ascii="Arial" w:hAnsi="Arial" w:cs="Arial"/>
        </w:rPr>
      </w:pPr>
      <w:r w:rsidRPr="00B76E8D">
        <w:rPr>
          <w:rFonts w:ascii="Arial" w:hAnsi="Arial" w:cs="Arial"/>
        </w:rPr>
        <w:t xml:space="preserve">Invite the employee (or their representative) and the panel to put questions to the witnesses </w:t>
      </w:r>
    </w:p>
    <w:p w14:paraId="6D8C6E77" w14:textId="47FAA330" w:rsidR="00C270C1" w:rsidRDefault="00C270C1" w:rsidP="00C270C1">
      <w:pPr>
        <w:contextualSpacing/>
        <w:rPr>
          <w:rFonts w:ascii="Arial" w:hAnsi="Arial" w:cs="Arial"/>
        </w:rPr>
      </w:pPr>
    </w:p>
    <w:p w14:paraId="755333D0" w14:textId="347A723F" w:rsidR="00C270C1" w:rsidRPr="00C270C1" w:rsidRDefault="00C270C1" w:rsidP="00C270C1">
      <w:pPr>
        <w:contextualSpacing/>
        <w:rPr>
          <w:rFonts w:ascii="Arial" w:hAnsi="Arial" w:cs="Arial"/>
          <w:u w:val="single"/>
        </w:rPr>
      </w:pPr>
      <w:r w:rsidRPr="00C270C1">
        <w:rPr>
          <w:rFonts w:ascii="Arial" w:hAnsi="Arial" w:cs="Arial"/>
          <w:u w:val="single"/>
        </w:rPr>
        <w:t>Summing Up</w:t>
      </w:r>
    </w:p>
    <w:p w14:paraId="5A67A26B" w14:textId="77777777" w:rsidR="00C270C1" w:rsidRDefault="00C270C1" w:rsidP="00C270C1">
      <w:pPr>
        <w:contextualSpacing/>
        <w:rPr>
          <w:rFonts w:ascii="Arial" w:hAnsi="Arial" w:cs="Arial"/>
        </w:rPr>
      </w:pPr>
    </w:p>
    <w:p w14:paraId="587DB134" w14:textId="7F782DB7" w:rsidR="00C270C1" w:rsidRDefault="00C270C1" w:rsidP="00C270C1">
      <w:pPr>
        <w:contextualSpacing/>
        <w:rPr>
          <w:rFonts w:ascii="Arial" w:hAnsi="Arial" w:cs="Arial"/>
        </w:rPr>
      </w:pPr>
      <w:r>
        <w:rPr>
          <w:rFonts w:ascii="Arial" w:hAnsi="Arial" w:cs="Arial"/>
        </w:rPr>
        <w:t>5.</w:t>
      </w:r>
      <w:r w:rsidR="00533183">
        <w:rPr>
          <w:rFonts w:ascii="Arial" w:hAnsi="Arial" w:cs="Arial"/>
        </w:rPr>
        <w:t>9</w:t>
      </w:r>
      <w:r>
        <w:rPr>
          <w:rFonts w:ascii="Arial" w:hAnsi="Arial" w:cs="Arial"/>
        </w:rPr>
        <w:tab/>
        <w:t>The Chair will:</w:t>
      </w:r>
    </w:p>
    <w:p w14:paraId="19C24283" w14:textId="3C8C6C86" w:rsidR="00C270C1" w:rsidRPr="00B76E8D" w:rsidRDefault="00C270C1" w:rsidP="00C270C1">
      <w:pPr>
        <w:contextualSpacing/>
        <w:rPr>
          <w:rFonts w:ascii="Arial" w:hAnsi="Arial" w:cs="Arial"/>
        </w:rPr>
      </w:pPr>
    </w:p>
    <w:p w14:paraId="17CF4404" w14:textId="77777777" w:rsidR="00B76E8D" w:rsidRPr="00B76E8D" w:rsidRDefault="00B76E8D" w:rsidP="00C3686E">
      <w:pPr>
        <w:numPr>
          <w:ilvl w:val="0"/>
          <w:numId w:val="6"/>
        </w:numPr>
        <w:ind w:left="993" w:hanging="426"/>
        <w:rPr>
          <w:rFonts w:ascii="Arial" w:hAnsi="Arial" w:cs="Arial"/>
        </w:rPr>
      </w:pPr>
      <w:r w:rsidRPr="00B76E8D">
        <w:rPr>
          <w:rFonts w:ascii="Arial" w:hAnsi="Arial" w:cs="Arial"/>
        </w:rPr>
        <w:t>Ask the management side for their closing address to sum up their case. No new evidence may be introduced at this stage.</w:t>
      </w:r>
    </w:p>
    <w:p w14:paraId="057110F8" w14:textId="77777777" w:rsidR="00B76E8D" w:rsidRPr="00B76E8D" w:rsidRDefault="00B76E8D" w:rsidP="00C3686E">
      <w:pPr>
        <w:numPr>
          <w:ilvl w:val="0"/>
          <w:numId w:val="6"/>
        </w:numPr>
        <w:ind w:left="993" w:hanging="426"/>
        <w:rPr>
          <w:rFonts w:ascii="Arial" w:hAnsi="Arial" w:cs="Arial"/>
        </w:rPr>
      </w:pPr>
      <w:r w:rsidRPr="00B76E8D">
        <w:rPr>
          <w:rFonts w:ascii="Arial" w:hAnsi="Arial" w:cs="Arial"/>
        </w:rPr>
        <w:t>The employee (or their representative) to be invited to make a closing address to sum up their case. No new evidence may be introduced at this stage.</w:t>
      </w:r>
    </w:p>
    <w:p w14:paraId="5DA4A075" w14:textId="77777777" w:rsidR="00B76E8D" w:rsidRPr="00B76E8D" w:rsidRDefault="00B76E8D" w:rsidP="00C3686E">
      <w:pPr>
        <w:numPr>
          <w:ilvl w:val="0"/>
          <w:numId w:val="6"/>
        </w:numPr>
        <w:ind w:left="993" w:hanging="426"/>
        <w:contextualSpacing/>
        <w:rPr>
          <w:rFonts w:ascii="Arial" w:hAnsi="Arial" w:cs="Arial"/>
        </w:rPr>
      </w:pPr>
      <w:r w:rsidRPr="00B76E8D">
        <w:rPr>
          <w:rFonts w:ascii="Arial" w:hAnsi="Arial" w:cs="Arial"/>
        </w:rPr>
        <w:t xml:space="preserve">Request both sides to withdraw from the hearing to allow the panel to make their deliberations </w:t>
      </w:r>
    </w:p>
    <w:p w14:paraId="0FAC8259" w14:textId="77777777" w:rsidR="00B76E8D" w:rsidRPr="00B76E8D" w:rsidRDefault="00B76E8D" w:rsidP="00B76E8D">
      <w:pPr>
        <w:ind w:left="709" w:hanging="709"/>
        <w:rPr>
          <w:rFonts w:ascii="Arial" w:hAnsi="Arial" w:cs="Arial"/>
          <w:szCs w:val="20"/>
          <w:lang w:val="en-US"/>
        </w:rPr>
      </w:pPr>
    </w:p>
    <w:p w14:paraId="11C2F2A2" w14:textId="7CD99AC2" w:rsidR="007A7968" w:rsidRDefault="00090D19" w:rsidP="007A7968">
      <w:pPr>
        <w:tabs>
          <w:tab w:val="num" w:pos="720"/>
        </w:tabs>
        <w:ind w:left="709" w:hanging="709"/>
        <w:rPr>
          <w:rFonts w:ascii="Arial" w:hAnsi="Arial" w:cs="Arial"/>
        </w:rPr>
      </w:pPr>
      <w:r>
        <w:rPr>
          <w:rFonts w:ascii="Arial" w:hAnsi="Arial" w:cs="Arial"/>
        </w:rPr>
        <w:t>5.</w:t>
      </w:r>
      <w:r w:rsidR="00533183">
        <w:rPr>
          <w:rFonts w:ascii="Arial" w:hAnsi="Arial" w:cs="Arial"/>
        </w:rPr>
        <w:t>10</w:t>
      </w:r>
      <w:r>
        <w:rPr>
          <w:rFonts w:ascii="Arial" w:hAnsi="Arial" w:cs="Arial"/>
        </w:rPr>
        <w:tab/>
      </w:r>
      <w:r w:rsidRPr="00B76D94">
        <w:rPr>
          <w:rFonts w:ascii="Arial" w:hAnsi="Arial" w:cs="Arial"/>
        </w:rPr>
        <w:t>At any stage in the proceedings Panel members, may put questions and offer advice, if they consider that further information is required on a particular point.</w:t>
      </w:r>
    </w:p>
    <w:p w14:paraId="713FA06D" w14:textId="77777777" w:rsidR="007A7968" w:rsidRDefault="007A7968" w:rsidP="007A7968">
      <w:pPr>
        <w:tabs>
          <w:tab w:val="num" w:pos="720"/>
        </w:tabs>
        <w:ind w:left="709" w:hanging="709"/>
        <w:rPr>
          <w:rFonts w:ascii="Arial" w:hAnsi="Arial" w:cs="Arial"/>
        </w:rPr>
      </w:pPr>
    </w:p>
    <w:p w14:paraId="07EA1423" w14:textId="387830C8" w:rsidR="007A7968" w:rsidRDefault="007A7968" w:rsidP="007A7968">
      <w:pPr>
        <w:ind w:left="709" w:hanging="709"/>
        <w:rPr>
          <w:rFonts w:ascii="Arial" w:hAnsi="Arial" w:cs="Arial"/>
          <w:szCs w:val="20"/>
          <w:lang w:val="en-US"/>
        </w:rPr>
      </w:pPr>
      <w:r>
        <w:rPr>
          <w:rFonts w:ascii="Arial" w:hAnsi="Arial" w:cs="Arial"/>
          <w:szCs w:val="20"/>
          <w:lang w:val="en-US"/>
        </w:rPr>
        <w:t>5.11</w:t>
      </w:r>
      <w:r w:rsidRPr="00B76E8D">
        <w:rPr>
          <w:rFonts w:ascii="Arial" w:hAnsi="Arial" w:cs="Arial"/>
          <w:szCs w:val="20"/>
          <w:lang w:val="en-US"/>
        </w:rPr>
        <w:tab/>
      </w:r>
      <w:r w:rsidR="00AE0634">
        <w:rPr>
          <w:rFonts w:ascii="Arial" w:hAnsi="Arial" w:cs="Arial"/>
          <w:szCs w:val="20"/>
          <w:lang w:val="en-US"/>
        </w:rPr>
        <w:t xml:space="preserve">If the Panel consider that certain factors or grounds of the appeal require further investigation, they can adjourn the hearing </w:t>
      </w:r>
      <w:r w:rsidR="00533183">
        <w:rPr>
          <w:rFonts w:ascii="Arial" w:hAnsi="Arial" w:cs="Arial"/>
          <w:szCs w:val="20"/>
          <w:lang w:val="en-US"/>
        </w:rPr>
        <w:t>for</w:t>
      </w:r>
      <w:r w:rsidR="00533183" w:rsidRPr="00B76E8D">
        <w:rPr>
          <w:rFonts w:ascii="Arial" w:hAnsi="Arial" w:cs="Arial"/>
          <w:szCs w:val="20"/>
          <w:lang w:val="en-US"/>
        </w:rPr>
        <w:t xml:space="preserve"> additional information to be acquired. If so, the employee will be informed of the expected duration of any adjournment. Where further information is gathered, the employee will be allowed a reasonable period of time, with their representative, to consider the new information prior to the reconvening of the appeal hearing. </w:t>
      </w:r>
      <w:r w:rsidR="00533183" w:rsidRPr="00B76E8D">
        <w:rPr>
          <w:rFonts w:ascii="Arial" w:hAnsi="Arial" w:cs="Arial"/>
          <w:szCs w:val="20"/>
          <w:lang w:val="en-US"/>
        </w:rPr>
        <w:br/>
      </w:r>
      <w:r w:rsidRPr="00B76E8D">
        <w:rPr>
          <w:rFonts w:ascii="Arial" w:hAnsi="Arial" w:cs="Arial"/>
          <w:szCs w:val="20"/>
          <w:lang w:val="en-US"/>
        </w:rPr>
        <w:t xml:space="preserve"> </w:t>
      </w:r>
    </w:p>
    <w:p w14:paraId="65E8E965" w14:textId="40679ABD" w:rsidR="00807153" w:rsidRPr="00B76E8D" w:rsidRDefault="00807153" w:rsidP="007A7968">
      <w:pPr>
        <w:ind w:left="709" w:hanging="709"/>
        <w:rPr>
          <w:rFonts w:ascii="Arial" w:hAnsi="Arial" w:cs="Arial"/>
          <w:szCs w:val="20"/>
          <w:lang w:val="en-US"/>
        </w:rPr>
      </w:pPr>
      <w:r>
        <w:rPr>
          <w:rFonts w:ascii="Arial" w:hAnsi="Arial" w:cs="Arial"/>
          <w:szCs w:val="20"/>
          <w:lang w:val="en-US"/>
        </w:rPr>
        <w:t>5.12</w:t>
      </w:r>
      <w:r>
        <w:rPr>
          <w:rFonts w:ascii="Arial" w:hAnsi="Arial" w:cs="Arial"/>
          <w:szCs w:val="20"/>
          <w:lang w:val="en-US"/>
        </w:rPr>
        <w:tab/>
      </w:r>
      <w:r w:rsidRPr="00B76D94">
        <w:rPr>
          <w:rFonts w:ascii="Arial" w:hAnsi="Arial" w:cs="Arial"/>
        </w:rPr>
        <w:t xml:space="preserve">In all other cases, the Panel shall seek to come to a decision on the appeal immediately following the hearing.  </w:t>
      </w:r>
    </w:p>
    <w:p w14:paraId="50AA6EF9" w14:textId="0F70CA43" w:rsidR="00B76D94" w:rsidRPr="00B76D94" w:rsidRDefault="00B76D94" w:rsidP="007A7968">
      <w:pPr>
        <w:tabs>
          <w:tab w:val="num" w:pos="720"/>
        </w:tabs>
        <w:ind w:left="709" w:hanging="709"/>
        <w:rPr>
          <w:rFonts w:ascii="Arial" w:hAnsi="Arial" w:cs="Arial"/>
        </w:rPr>
      </w:pPr>
    </w:p>
    <w:p w14:paraId="35702744" w14:textId="1C96BF18" w:rsidR="00B76D94" w:rsidRPr="00B76D94" w:rsidRDefault="00C270C1" w:rsidP="00B76D94">
      <w:pPr>
        <w:shd w:val="clear" w:color="auto" w:fill="D9D9D9"/>
        <w:rPr>
          <w:rFonts w:ascii="Arial" w:hAnsi="Arial" w:cs="Arial"/>
          <w:b/>
          <w:sz w:val="28"/>
          <w:szCs w:val="28"/>
        </w:rPr>
      </w:pPr>
      <w:r>
        <w:rPr>
          <w:rFonts w:ascii="Arial" w:hAnsi="Arial" w:cs="Arial"/>
          <w:b/>
          <w:sz w:val="28"/>
          <w:szCs w:val="28"/>
        </w:rPr>
        <w:t>6</w:t>
      </w:r>
      <w:r w:rsidR="00B76D94" w:rsidRPr="00B76D94">
        <w:rPr>
          <w:rFonts w:ascii="Arial" w:hAnsi="Arial" w:cs="Arial"/>
          <w:b/>
          <w:sz w:val="28"/>
          <w:szCs w:val="28"/>
        </w:rPr>
        <w:tab/>
        <w:t>Decision</w:t>
      </w:r>
    </w:p>
    <w:p w14:paraId="2A9F2941" w14:textId="77777777" w:rsidR="00B76D94" w:rsidRPr="00B76D94" w:rsidRDefault="00B76D94" w:rsidP="00B76D94">
      <w:pPr>
        <w:rPr>
          <w:rFonts w:ascii="Arial" w:hAnsi="Arial" w:cs="Arial"/>
        </w:rPr>
      </w:pPr>
    </w:p>
    <w:p w14:paraId="29EDF676" w14:textId="33EA3582" w:rsidR="007A7968" w:rsidRDefault="00C270C1" w:rsidP="007A7968">
      <w:pPr>
        <w:ind w:left="720" w:hanging="720"/>
        <w:rPr>
          <w:rFonts w:ascii="Arial" w:hAnsi="Arial" w:cs="Arial"/>
          <w:szCs w:val="20"/>
          <w:lang w:val="en-US"/>
        </w:rPr>
      </w:pPr>
      <w:r>
        <w:rPr>
          <w:rFonts w:ascii="Arial" w:hAnsi="Arial" w:cs="Arial"/>
        </w:rPr>
        <w:t>6.1</w:t>
      </w:r>
      <w:r>
        <w:rPr>
          <w:rFonts w:ascii="Arial" w:hAnsi="Arial" w:cs="Arial"/>
        </w:rPr>
        <w:tab/>
      </w:r>
      <w:r w:rsidR="00B76D94" w:rsidRPr="00281049">
        <w:rPr>
          <w:rFonts w:ascii="Arial" w:hAnsi="Arial" w:cs="Arial"/>
        </w:rPr>
        <w:t xml:space="preserve">After the closing statements, </w:t>
      </w:r>
      <w:r w:rsidR="007A7968">
        <w:rPr>
          <w:rFonts w:ascii="Arial" w:hAnsi="Arial" w:cs="Arial"/>
        </w:rPr>
        <w:t>t</w:t>
      </w:r>
      <w:r w:rsidR="007A7968" w:rsidRPr="00B76E8D">
        <w:rPr>
          <w:rFonts w:ascii="Arial" w:hAnsi="Arial" w:cs="Arial"/>
          <w:szCs w:val="20"/>
          <w:lang w:val="en-US"/>
        </w:rPr>
        <w:t xml:space="preserve">he panel must decide on the basis of both sets of representations, together with any additional information acquired, whether to allow the appeal, reject it or substitute a lower level warning. </w:t>
      </w:r>
      <w:r w:rsidR="007A7968" w:rsidRPr="00B76E8D">
        <w:rPr>
          <w:rFonts w:ascii="Arial" w:hAnsi="Arial" w:cs="Arial"/>
          <w:szCs w:val="20"/>
          <w:lang w:val="en-US"/>
        </w:rPr>
        <w:br/>
      </w:r>
    </w:p>
    <w:p w14:paraId="6BF30A34" w14:textId="0FC42AE3" w:rsidR="00281049" w:rsidRPr="008F0986" w:rsidRDefault="00807153" w:rsidP="00281049">
      <w:pPr>
        <w:pStyle w:val="Default"/>
        <w:rPr>
          <w:color w:val="auto"/>
        </w:rPr>
      </w:pPr>
      <w:r>
        <w:rPr>
          <w:color w:val="auto"/>
        </w:rPr>
        <w:t>6</w:t>
      </w:r>
      <w:r w:rsidR="00281049">
        <w:rPr>
          <w:color w:val="auto"/>
        </w:rPr>
        <w:t>.2</w:t>
      </w:r>
      <w:r w:rsidR="00281049">
        <w:rPr>
          <w:color w:val="auto"/>
        </w:rPr>
        <w:tab/>
      </w:r>
      <w:r w:rsidR="00281049" w:rsidRPr="008F0986">
        <w:rPr>
          <w:color w:val="auto"/>
        </w:rPr>
        <w:t xml:space="preserve">The possible outcomes of an appeal hearing are as follows: </w:t>
      </w:r>
    </w:p>
    <w:p w14:paraId="65DB4C6C" w14:textId="77777777" w:rsidR="00281049" w:rsidRPr="008F0986" w:rsidRDefault="00281049" w:rsidP="00281049">
      <w:pPr>
        <w:pStyle w:val="Default"/>
        <w:rPr>
          <w:color w:val="auto"/>
        </w:rPr>
      </w:pPr>
    </w:p>
    <w:p w14:paraId="290FBBDA" w14:textId="77777777" w:rsidR="00281049" w:rsidRPr="008F0986" w:rsidRDefault="00281049" w:rsidP="00281049">
      <w:pPr>
        <w:pStyle w:val="Default"/>
        <w:numPr>
          <w:ilvl w:val="0"/>
          <w:numId w:val="19"/>
        </w:numPr>
        <w:spacing w:after="134"/>
        <w:rPr>
          <w:color w:val="auto"/>
        </w:rPr>
      </w:pPr>
      <w:r w:rsidRPr="008F0986">
        <w:rPr>
          <w:color w:val="auto"/>
        </w:rPr>
        <w:t xml:space="preserve">Uphold the original decision in its entirety </w:t>
      </w:r>
    </w:p>
    <w:p w14:paraId="5BA67442" w14:textId="77777777" w:rsidR="00281049" w:rsidRPr="008F0986" w:rsidRDefault="00281049" w:rsidP="00281049">
      <w:pPr>
        <w:pStyle w:val="Default"/>
        <w:numPr>
          <w:ilvl w:val="0"/>
          <w:numId w:val="19"/>
        </w:numPr>
        <w:spacing w:after="134"/>
        <w:rPr>
          <w:color w:val="auto"/>
        </w:rPr>
      </w:pPr>
      <w:r w:rsidRPr="008F0986">
        <w:rPr>
          <w:color w:val="auto"/>
        </w:rPr>
        <w:lastRenderedPageBreak/>
        <w:t xml:space="preserve">Allow the appeal in its entirety </w:t>
      </w:r>
    </w:p>
    <w:p w14:paraId="1BC6EE8E" w14:textId="77777777" w:rsidR="00281049" w:rsidRPr="008F0986" w:rsidRDefault="00281049" w:rsidP="00281049">
      <w:pPr>
        <w:pStyle w:val="Default"/>
        <w:numPr>
          <w:ilvl w:val="0"/>
          <w:numId w:val="19"/>
        </w:numPr>
        <w:spacing w:after="134"/>
        <w:rPr>
          <w:color w:val="auto"/>
        </w:rPr>
      </w:pPr>
      <w:r w:rsidRPr="008F0986">
        <w:rPr>
          <w:color w:val="auto"/>
        </w:rPr>
        <w:t xml:space="preserve">Allow the appeal in part (where the appeal challenges more than one finding of misconduct) </w:t>
      </w:r>
    </w:p>
    <w:p w14:paraId="39BA8A9D" w14:textId="675AA582" w:rsidR="00281049" w:rsidRPr="008F0986" w:rsidRDefault="003625EB" w:rsidP="00281049">
      <w:pPr>
        <w:pStyle w:val="Default"/>
        <w:numPr>
          <w:ilvl w:val="0"/>
          <w:numId w:val="19"/>
        </w:numPr>
        <w:rPr>
          <w:color w:val="auto"/>
        </w:rPr>
      </w:pPr>
      <w:r>
        <w:rPr>
          <w:color w:val="auto"/>
        </w:rPr>
        <w:t>R</w:t>
      </w:r>
      <w:r w:rsidR="00281049" w:rsidRPr="008F0986">
        <w:rPr>
          <w:color w:val="auto"/>
        </w:rPr>
        <w:t xml:space="preserve">educe the severity of the sanction. </w:t>
      </w:r>
    </w:p>
    <w:p w14:paraId="6BFC7842" w14:textId="77777777" w:rsidR="00281049" w:rsidRPr="00B76D94" w:rsidRDefault="00281049" w:rsidP="00281049">
      <w:pPr>
        <w:rPr>
          <w:rFonts w:ascii="Arial" w:hAnsi="Arial" w:cs="Arial"/>
        </w:rPr>
      </w:pPr>
    </w:p>
    <w:p w14:paraId="5BF65FF1" w14:textId="6D2EF41D" w:rsidR="00B76D94" w:rsidRPr="00B76D94" w:rsidRDefault="00807153" w:rsidP="00807153">
      <w:pPr>
        <w:ind w:left="720" w:hanging="720"/>
        <w:rPr>
          <w:rFonts w:ascii="Arial" w:hAnsi="Arial" w:cs="Arial"/>
        </w:rPr>
      </w:pPr>
      <w:r>
        <w:rPr>
          <w:rFonts w:ascii="Arial" w:hAnsi="Arial" w:cs="Arial"/>
        </w:rPr>
        <w:t>6.3</w:t>
      </w:r>
      <w:r>
        <w:rPr>
          <w:rFonts w:ascii="Arial" w:hAnsi="Arial" w:cs="Arial"/>
        </w:rPr>
        <w:tab/>
      </w:r>
      <w:r w:rsidR="00B76D94" w:rsidRPr="00B76D94">
        <w:rPr>
          <w:rFonts w:ascii="Arial" w:hAnsi="Arial" w:cs="Arial"/>
        </w:rPr>
        <w:t xml:space="preserve">The decision shall be communicated in writing to the </w:t>
      </w:r>
      <w:r>
        <w:rPr>
          <w:rFonts w:ascii="Arial" w:hAnsi="Arial" w:cs="Arial"/>
        </w:rPr>
        <w:t xml:space="preserve">employee </w:t>
      </w:r>
      <w:r w:rsidR="00B76D94" w:rsidRPr="00B76D94">
        <w:rPr>
          <w:rFonts w:ascii="Arial" w:hAnsi="Arial" w:cs="Arial"/>
        </w:rPr>
        <w:t xml:space="preserve">and the head of the employing department within </w:t>
      </w:r>
      <w:r>
        <w:rPr>
          <w:rFonts w:ascii="Arial" w:hAnsi="Arial" w:cs="Arial"/>
        </w:rPr>
        <w:t xml:space="preserve">five </w:t>
      </w:r>
      <w:r w:rsidR="00B76D94" w:rsidRPr="00B76D94">
        <w:rPr>
          <w:rFonts w:ascii="Arial" w:hAnsi="Arial" w:cs="Arial"/>
        </w:rPr>
        <w:t>working days of the hearing</w:t>
      </w:r>
      <w:r>
        <w:rPr>
          <w:rFonts w:ascii="Arial" w:hAnsi="Arial" w:cs="Arial"/>
        </w:rPr>
        <w:t>, outlining reasons for the finding</w:t>
      </w:r>
      <w:r w:rsidR="00B76D94" w:rsidRPr="00B76D94">
        <w:rPr>
          <w:rFonts w:ascii="Arial" w:hAnsi="Arial" w:cs="Arial"/>
        </w:rPr>
        <w:t xml:space="preserve">.  </w:t>
      </w:r>
      <w:r>
        <w:rPr>
          <w:rFonts w:ascii="Arial" w:hAnsi="Arial" w:cs="Arial"/>
        </w:rPr>
        <w:t>There is no further right of appeal</w:t>
      </w:r>
      <w:r w:rsidRPr="00B76D94">
        <w:rPr>
          <w:rFonts w:ascii="Arial" w:hAnsi="Arial" w:cs="Arial"/>
        </w:rPr>
        <w:t xml:space="preserve">.  </w:t>
      </w:r>
    </w:p>
    <w:p w14:paraId="1F39ECC7" w14:textId="77777777" w:rsidR="00807153" w:rsidRDefault="00807153" w:rsidP="00807153">
      <w:pPr>
        <w:rPr>
          <w:rFonts w:ascii="Arial" w:hAnsi="Arial" w:cs="Arial"/>
        </w:rPr>
      </w:pPr>
    </w:p>
    <w:sectPr w:rsidR="00807153" w:rsidSect="003A06A4">
      <w:footerReference w:type="default" r:id="rId9"/>
      <w:headerReference w:type="first" r:id="rId10"/>
      <w:footerReference w:type="first" r:id="rId11"/>
      <w:pgSz w:w="11906" w:h="16838" w:code="9"/>
      <w:pgMar w:top="902" w:right="1418" w:bottom="902"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664C9" w14:textId="77777777" w:rsidR="007023E8" w:rsidRDefault="007023E8">
      <w:r>
        <w:separator/>
      </w:r>
    </w:p>
  </w:endnote>
  <w:endnote w:type="continuationSeparator" w:id="0">
    <w:p w14:paraId="4F243C27" w14:textId="77777777" w:rsidR="007023E8" w:rsidRDefault="0070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02"/>
      <w:gridCol w:w="1985"/>
      <w:gridCol w:w="1842"/>
    </w:tblGrid>
    <w:tr w:rsidR="00702AE8" w:rsidRPr="00190C3E" w14:paraId="20ECD9FA" w14:textId="77777777" w:rsidTr="004A5CF9">
      <w:trPr>
        <w:cantSplit/>
        <w:trHeight w:val="187"/>
      </w:trPr>
      <w:tc>
        <w:tcPr>
          <w:tcW w:w="1951" w:type="dxa"/>
        </w:tcPr>
        <w:p w14:paraId="3EB31F7E" w14:textId="77777777" w:rsidR="00702AE8" w:rsidRPr="00190C3E" w:rsidRDefault="00702AE8" w:rsidP="00105FCA">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Effective From</w:t>
          </w:r>
        </w:p>
      </w:tc>
      <w:tc>
        <w:tcPr>
          <w:tcW w:w="3402" w:type="dxa"/>
        </w:tcPr>
        <w:p w14:paraId="78CBFDB6" w14:textId="77777777" w:rsidR="00702AE8" w:rsidRPr="00190C3E" w:rsidRDefault="00702AE8" w:rsidP="00105FCA">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Replaces</w:t>
          </w:r>
        </w:p>
      </w:tc>
      <w:tc>
        <w:tcPr>
          <w:tcW w:w="1985" w:type="dxa"/>
        </w:tcPr>
        <w:p w14:paraId="44D12042" w14:textId="77777777" w:rsidR="00702AE8" w:rsidRPr="00190C3E" w:rsidRDefault="00702AE8" w:rsidP="00105FCA">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Originator</w:t>
          </w:r>
        </w:p>
      </w:tc>
      <w:tc>
        <w:tcPr>
          <w:tcW w:w="1842" w:type="dxa"/>
        </w:tcPr>
        <w:p w14:paraId="25CF689B" w14:textId="77777777" w:rsidR="00702AE8" w:rsidRPr="00190C3E" w:rsidRDefault="00702AE8" w:rsidP="00105FCA">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Page of Total Pages</w:t>
          </w:r>
        </w:p>
      </w:tc>
    </w:tr>
    <w:tr w:rsidR="00702AE8" w:rsidRPr="00190C3E" w14:paraId="5E8E17E5" w14:textId="77777777" w:rsidTr="004A5CF9">
      <w:tc>
        <w:tcPr>
          <w:tcW w:w="1951" w:type="dxa"/>
          <w:vAlign w:val="center"/>
        </w:tcPr>
        <w:p w14:paraId="3973133A" w14:textId="7846D9EB" w:rsidR="00702AE8" w:rsidRPr="00190C3E" w:rsidRDefault="001343C4" w:rsidP="00105FCA">
          <w:pPr>
            <w:tabs>
              <w:tab w:val="left" w:pos="720"/>
              <w:tab w:val="left" w:pos="1440"/>
              <w:tab w:val="left" w:pos="2160"/>
              <w:tab w:val="right" w:pos="8928"/>
            </w:tabs>
            <w:jc w:val="center"/>
            <w:rPr>
              <w:rFonts w:ascii="Arial" w:hAnsi="Arial" w:cs="Arial"/>
              <w:sz w:val="16"/>
            </w:rPr>
          </w:pPr>
          <w:r>
            <w:rPr>
              <w:rFonts w:ascii="Arial" w:hAnsi="Arial" w:cs="Arial"/>
              <w:sz w:val="16"/>
            </w:rPr>
            <w:t>1</w:t>
          </w:r>
          <w:r w:rsidR="005563EE">
            <w:rPr>
              <w:rFonts w:ascii="Arial" w:hAnsi="Arial" w:cs="Arial"/>
              <w:sz w:val="16"/>
            </w:rPr>
            <w:t xml:space="preserve"> February</w:t>
          </w:r>
          <w:r>
            <w:rPr>
              <w:rFonts w:ascii="Arial" w:hAnsi="Arial" w:cs="Arial"/>
              <w:sz w:val="16"/>
            </w:rPr>
            <w:t xml:space="preserve"> </w:t>
          </w:r>
          <w:r w:rsidR="005563EE">
            <w:rPr>
              <w:rFonts w:ascii="Arial" w:hAnsi="Arial" w:cs="Arial"/>
              <w:sz w:val="16"/>
            </w:rPr>
            <w:t>2019</w:t>
          </w:r>
        </w:p>
      </w:tc>
      <w:tc>
        <w:tcPr>
          <w:tcW w:w="3402" w:type="dxa"/>
          <w:vAlign w:val="center"/>
        </w:tcPr>
        <w:p w14:paraId="1ECA2126" w14:textId="15BEC5AA" w:rsidR="00AF083B" w:rsidRDefault="00AF083B" w:rsidP="00105FCA">
          <w:pPr>
            <w:widowControl w:val="0"/>
            <w:tabs>
              <w:tab w:val="left" w:pos="720"/>
              <w:tab w:val="left" w:pos="1440"/>
              <w:tab w:val="left" w:pos="2160"/>
              <w:tab w:val="right" w:pos="8928"/>
            </w:tabs>
            <w:overflowPunct w:val="0"/>
            <w:autoSpaceDE w:val="0"/>
            <w:autoSpaceDN w:val="0"/>
            <w:adjustRightInd w:val="0"/>
            <w:jc w:val="center"/>
            <w:textAlignment w:val="baseline"/>
            <w:rPr>
              <w:rFonts w:ascii="Arial" w:hAnsi="Arial" w:cs="Arial"/>
              <w:sz w:val="16"/>
            </w:rPr>
          </w:pPr>
          <w:r>
            <w:rPr>
              <w:rFonts w:ascii="Arial" w:hAnsi="Arial" w:cs="Arial"/>
              <w:sz w:val="16"/>
            </w:rPr>
            <w:t xml:space="preserve">Employment Panel Procedure </w:t>
          </w:r>
        </w:p>
        <w:p w14:paraId="0EB575E2" w14:textId="0522B017" w:rsidR="00702AE8" w:rsidRPr="00190C3E" w:rsidRDefault="00AF083B" w:rsidP="00105FCA">
          <w:pPr>
            <w:widowControl w:val="0"/>
            <w:tabs>
              <w:tab w:val="left" w:pos="720"/>
              <w:tab w:val="left" w:pos="1440"/>
              <w:tab w:val="left" w:pos="2160"/>
              <w:tab w:val="right" w:pos="8928"/>
            </w:tabs>
            <w:overflowPunct w:val="0"/>
            <w:autoSpaceDE w:val="0"/>
            <w:autoSpaceDN w:val="0"/>
            <w:adjustRightInd w:val="0"/>
            <w:jc w:val="center"/>
            <w:textAlignment w:val="baseline"/>
            <w:rPr>
              <w:rFonts w:ascii="Arial" w:hAnsi="Arial" w:cs="Arial"/>
              <w:sz w:val="16"/>
            </w:rPr>
          </w:pPr>
          <w:r>
            <w:rPr>
              <w:rFonts w:ascii="Arial" w:hAnsi="Arial" w:cs="Arial"/>
              <w:sz w:val="16"/>
            </w:rPr>
            <w:t>1 March 2012</w:t>
          </w:r>
        </w:p>
      </w:tc>
      <w:tc>
        <w:tcPr>
          <w:tcW w:w="1985" w:type="dxa"/>
        </w:tcPr>
        <w:p w14:paraId="62782276" w14:textId="77777777" w:rsidR="00702AE8" w:rsidRPr="00190C3E" w:rsidRDefault="00702AE8" w:rsidP="00105FCA">
          <w:pPr>
            <w:tabs>
              <w:tab w:val="left" w:pos="720"/>
              <w:tab w:val="left" w:pos="1440"/>
              <w:tab w:val="left" w:pos="2160"/>
              <w:tab w:val="right" w:pos="8928"/>
            </w:tabs>
            <w:jc w:val="center"/>
            <w:rPr>
              <w:rFonts w:ascii="Arial" w:hAnsi="Arial" w:cs="Arial"/>
              <w:sz w:val="16"/>
              <w:lang w:val="en-US"/>
            </w:rPr>
          </w:pPr>
          <w:r w:rsidRPr="00190C3E">
            <w:rPr>
              <w:rFonts w:ascii="Arial" w:hAnsi="Arial" w:cs="Arial"/>
              <w:sz w:val="16"/>
              <w:lang w:val="en-US"/>
            </w:rPr>
            <w:t xml:space="preserve">HR Policy </w:t>
          </w:r>
          <w:r>
            <w:rPr>
              <w:rFonts w:ascii="Arial" w:hAnsi="Arial" w:cs="Arial"/>
              <w:sz w:val="16"/>
              <w:lang w:val="en-US"/>
            </w:rPr>
            <w:t>T</w:t>
          </w:r>
          <w:r w:rsidRPr="00190C3E">
            <w:rPr>
              <w:rFonts w:ascii="Arial" w:hAnsi="Arial" w:cs="Arial"/>
              <w:sz w:val="16"/>
              <w:lang w:val="en-US"/>
            </w:rPr>
            <w:t>eam</w:t>
          </w:r>
        </w:p>
      </w:tc>
      <w:tc>
        <w:tcPr>
          <w:tcW w:w="1842" w:type="dxa"/>
          <w:vAlign w:val="center"/>
        </w:tcPr>
        <w:p w14:paraId="35CEEE05" w14:textId="0843A2C3" w:rsidR="00702AE8" w:rsidRPr="00190C3E" w:rsidRDefault="00702AE8" w:rsidP="00105FCA">
          <w:pPr>
            <w:tabs>
              <w:tab w:val="left" w:pos="720"/>
              <w:tab w:val="left" w:pos="1440"/>
              <w:tab w:val="left" w:pos="2160"/>
              <w:tab w:val="right" w:pos="8928"/>
            </w:tabs>
            <w:jc w:val="center"/>
            <w:rPr>
              <w:rFonts w:ascii="Arial" w:hAnsi="Arial" w:cs="Arial"/>
              <w:sz w:val="16"/>
            </w:rPr>
          </w:pPr>
          <w:r w:rsidRPr="00190C3E">
            <w:rPr>
              <w:rFonts w:ascii="Arial" w:hAnsi="Arial" w:cs="Arial"/>
              <w:sz w:val="16"/>
              <w:lang w:val="en-US"/>
            </w:rPr>
            <w:t xml:space="preserve">Page </w:t>
          </w:r>
          <w:r w:rsidRPr="00190C3E">
            <w:rPr>
              <w:rFonts w:ascii="Arial" w:hAnsi="Arial" w:cs="Arial"/>
              <w:sz w:val="16"/>
              <w:lang w:val="en-US"/>
            </w:rPr>
            <w:fldChar w:fldCharType="begin"/>
          </w:r>
          <w:r w:rsidRPr="00190C3E">
            <w:rPr>
              <w:rFonts w:ascii="Arial" w:hAnsi="Arial" w:cs="Arial"/>
              <w:sz w:val="16"/>
              <w:lang w:val="en-US"/>
            </w:rPr>
            <w:instrText xml:space="preserve"> PAGE </w:instrText>
          </w:r>
          <w:r w:rsidRPr="00190C3E">
            <w:rPr>
              <w:rFonts w:ascii="Arial" w:hAnsi="Arial" w:cs="Arial"/>
              <w:sz w:val="16"/>
              <w:lang w:val="en-US"/>
            </w:rPr>
            <w:fldChar w:fldCharType="separate"/>
          </w:r>
          <w:r w:rsidR="00EA6492">
            <w:rPr>
              <w:rFonts w:ascii="Arial" w:hAnsi="Arial" w:cs="Arial"/>
              <w:noProof/>
              <w:sz w:val="16"/>
              <w:lang w:val="en-US"/>
            </w:rPr>
            <w:t>6</w:t>
          </w:r>
          <w:r w:rsidRPr="00190C3E">
            <w:rPr>
              <w:rFonts w:ascii="Arial" w:hAnsi="Arial" w:cs="Arial"/>
              <w:sz w:val="16"/>
              <w:lang w:val="en-US"/>
            </w:rPr>
            <w:fldChar w:fldCharType="end"/>
          </w:r>
          <w:r w:rsidRPr="00190C3E">
            <w:rPr>
              <w:rFonts w:ascii="Arial" w:hAnsi="Arial" w:cs="Arial"/>
              <w:sz w:val="16"/>
              <w:lang w:val="en-US"/>
            </w:rPr>
            <w:t xml:space="preserve"> of </w:t>
          </w:r>
          <w:r w:rsidRPr="00190C3E">
            <w:rPr>
              <w:rFonts w:ascii="Arial" w:hAnsi="Arial" w:cs="Arial"/>
              <w:sz w:val="16"/>
              <w:lang w:val="en-US"/>
            </w:rPr>
            <w:fldChar w:fldCharType="begin"/>
          </w:r>
          <w:r w:rsidRPr="00190C3E">
            <w:rPr>
              <w:rFonts w:ascii="Arial" w:hAnsi="Arial" w:cs="Arial"/>
              <w:sz w:val="16"/>
              <w:lang w:val="en-US"/>
            </w:rPr>
            <w:instrText xml:space="preserve"> NUMPAGES </w:instrText>
          </w:r>
          <w:r w:rsidRPr="00190C3E">
            <w:rPr>
              <w:rFonts w:ascii="Arial" w:hAnsi="Arial" w:cs="Arial"/>
              <w:sz w:val="16"/>
              <w:lang w:val="en-US"/>
            </w:rPr>
            <w:fldChar w:fldCharType="separate"/>
          </w:r>
          <w:r w:rsidR="00EA6492">
            <w:rPr>
              <w:rFonts w:ascii="Arial" w:hAnsi="Arial" w:cs="Arial"/>
              <w:noProof/>
              <w:sz w:val="16"/>
              <w:lang w:val="en-US"/>
            </w:rPr>
            <w:t>6</w:t>
          </w:r>
          <w:r w:rsidRPr="00190C3E">
            <w:rPr>
              <w:rFonts w:ascii="Arial" w:hAnsi="Arial" w:cs="Arial"/>
              <w:sz w:val="16"/>
              <w:lang w:val="en-US"/>
            </w:rPr>
            <w:fldChar w:fldCharType="end"/>
          </w:r>
        </w:p>
      </w:tc>
    </w:tr>
  </w:tbl>
  <w:p w14:paraId="0C37A37B" w14:textId="77777777" w:rsidR="00702AE8" w:rsidRDefault="00702AE8" w:rsidP="00105FCA">
    <w:pPr>
      <w:pStyle w:val="Footer"/>
    </w:pPr>
  </w:p>
  <w:p w14:paraId="57B815C5" w14:textId="77777777" w:rsidR="00702AE8" w:rsidRDefault="00702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02"/>
      <w:gridCol w:w="1985"/>
      <w:gridCol w:w="1842"/>
    </w:tblGrid>
    <w:tr w:rsidR="00702AE8" w:rsidRPr="00190C3E" w14:paraId="4461D93C" w14:textId="77777777" w:rsidTr="000F64BD">
      <w:trPr>
        <w:cantSplit/>
        <w:trHeight w:val="187"/>
      </w:trPr>
      <w:tc>
        <w:tcPr>
          <w:tcW w:w="1951" w:type="dxa"/>
        </w:tcPr>
        <w:p w14:paraId="0837C343" w14:textId="77777777" w:rsidR="00702AE8" w:rsidRPr="00190C3E" w:rsidRDefault="00702AE8" w:rsidP="00B357CC">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Effective From</w:t>
          </w:r>
        </w:p>
      </w:tc>
      <w:tc>
        <w:tcPr>
          <w:tcW w:w="3402" w:type="dxa"/>
        </w:tcPr>
        <w:p w14:paraId="5E4A9FAE" w14:textId="77777777" w:rsidR="00702AE8" w:rsidRPr="00190C3E" w:rsidRDefault="00702AE8" w:rsidP="00B357CC">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Replaces</w:t>
          </w:r>
        </w:p>
      </w:tc>
      <w:tc>
        <w:tcPr>
          <w:tcW w:w="1985" w:type="dxa"/>
        </w:tcPr>
        <w:p w14:paraId="6FDCB4D8" w14:textId="77777777" w:rsidR="00702AE8" w:rsidRPr="00190C3E" w:rsidRDefault="00702AE8" w:rsidP="00B357CC">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Originator</w:t>
          </w:r>
        </w:p>
      </w:tc>
      <w:tc>
        <w:tcPr>
          <w:tcW w:w="1842" w:type="dxa"/>
        </w:tcPr>
        <w:p w14:paraId="0112AC1F" w14:textId="77777777" w:rsidR="00702AE8" w:rsidRPr="00190C3E" w:rsidRDefault="00702AE8" w:rsidP="00B357CC">
          <w:pPr>
            <w:tabs>
              <w:tab w:val="left" w:pos="720"/>
              <w:tab w:val="left" w:pos="1440"/>
              <w:tab w:val="left" w:pos="2160"/>
              <w:tab w:val="right" w:pos="8928"/>
            </w:tabs>
            <w:jc w:val="center"/>
            <w:rPr>
              <w:rFonts w:ascii="Arial" w:hAnsi="Arial" w:cs="Arial"/>
              <w:b/>
              <w:sz w:val="16"/>
            </w:rPr>
          </w:pPr>
          <w:r w:rsidRPr="00190C3E">
            <w:rPr>
              <w:rFonts w:ascii="Arial" w:hAnsi="Arial" w:cs="Arial"/>
              <w:b/>
              <w:sz w:val="16"/>
            </w:rPr>
            <w:t>Page of Total Pages</w:t>
          </w:r>
        </w:p>
      </w:tc>
    </w:tr>
    <w:tr w:rsidR="00702AE8" w:rsidRPr="00190C3E" w14:paraId="66BF3C2B" w14:textId="77777777" w:rsidTr="000F64BD">
      <w:tc>
        <w:tcPr>
          <w:tcW w:w="1951" w:type="dxa"/>
          <w:vAlign w:val="center"/>
        </w:tcPr>
        <w:p w14:paraId="78D7A092" w14:textId="626E23C0" w:rsidR="00702AE8" w:rsidRPr="00190C3E" w:rsidRDefault="00702AE8" w:rsidP="00DC2DBB">
          <w:pPr>
            <w:tabs>
              <w:tab w:val="left" w:pos="720"/>
              <w:tab w:val="left" w:pos="1440"/>
              <w:tab w:val="left" w:pos="2160"/>
              <w:tab w:val="right" w:pos="8928"/>
            </w:tabs>
            <w:jc w:val="center"/>
            <w:rPr>
              <w:rFonts w:ascii="Arial" w:hAnsi="Arial" w:cs="Arial"/>
              <w:sz w:val="16"/>
            </w:rPr>
          </w:pPr>
          <w:r>
            <w:rPr>
              <w:rFonts w:ascii="Arial" w:hAnsi="Arial" w:cs="Arial"/>
              <w:sz w:val="16"/>
            </w:rPr>
            <w:t>xxx</w:t>
          </w:r>
        </w:p>
      </w:tc>
      <w:tc>
        <w:tcPr>
          <w:tcW w:w="3402" w:type="dxa"/>
          <w:vAlign w:val="center"/>
        </w:tcPr>
        <w:p w14:paraId="0337FB2D" w14:textId="362BAE5A" w:rsidR="00702AE8" w:rsidRPr="00190C3E" w:rsidRDefault="00702AE8" w:rsidP="0032425B">
          <w:pPr>
            <w:widowControl w:val="0"/>
            <w:tabs>
              <w:tab w:val="left" w:pos="720"/>
              <w:tab w:val="left" w:pos="1440"/>
              <w:tab w:val="left" w:pos="2160"/>
              <w:tab w:val="right" w:pos="8928"/>
            </w:tabs>
            <w:overflowPunct w:val="0"/>
            <w:autoSpaceDE w:val="0"/>
            <w:autoSpaceDN w:val="0"/>
            <w:adjustRightInd w:val="0"/>
            <w:jc w:val="center"/>
            <w:textAlignment w:val="baseline"/>
            <w:rPr>
              <w:rFonts w:ascii="Arial" w:hAnsi="Arial" w:cs="Arial"/>
              <w:sz w:val="16"/>
            </w:rPr>
          </w:pPr>
          <w:r>
            <w:rPr>
              <w:rFonts w:ascii="Arial" w:hAnsi="Arial" w:cs="Arial"/>
              <w:sz w:val="16"/>
            </w:rPr>
            <w:t>Disciplinary</w:t>
          </w:r>
          <w:r w:rsidRPr="00190C3E">
            <w:rPr>
              <w:rFonts w:ascii="Arial" w:hAnsi="Arial" w:cs="Arial"/>
              <w:sz w:val="16"/>
            </w:rPr>
            <w:t xml:space="preserve"> </w:t>
          </w:r>
          <w:r>
            <w:rPr>
              <w:rFonts w:ascii="Arial" w:hAnsi="Arial" w:cs="Arial"/>
              <w:sz w:val="16"/>
            </w:rPr>
            <w:t>Policy 15 November 2016</w:t>
          </w:r>
        </w:p>
      </w:tc>
      <w:tc>
        <w:tcPr>
          <w:tcW w:w="1985" w:type="dxa"/>
        </w:tcPr>
        <w:p w14:paraId="15ABA3D3" w14:textId="77777777" w:rsidR="00702AE8" w:rsidRPr="00190C3E" w:rsidRDefault="00702AE8" w:rsidP="000F64BD">
          <w:pPr>
            <w:tabs>
              <w:tab w:val="left" w:pos="720"/>
              <w:tab w:val="left" w:pos="1440"/>
              <w:tab w:val="left" w:pos="2160"/>
              <w:tab w:val="right" w:pos="8928"/>
            </w:tabs>
            <w:jc w:val="center"/>
            <w:rPr>
              <w:rFonts w:ascii="Arial" w:hAnsi="Arial" w:cs="Arial"/>
              <w:sz w:val="16"/>
              <w:lang w:val="en-US"/>
            </w:rPr>
          </w:pPr>
          <w:r w:rsidRPr="00190C3E">
            <w:rPr>
              <w:rFonts w:ascii="Arial" w:hAnsi="Arial" w:cs="Arial"/>
              <w:sz w:val="16"/>
              <w:lang w:val="en-US"/>
            </w:rPr>
            <w:t xml:space="preserve">HR Policy </w:t>
          </w:r>
          <w:r>
            <w:rPr>
              <w:rFonts w:ascii="Arial" w:hAnsi="Arial" w:cs="Arial"/>
              <w:sz w:val="16"/>
              <w:lang w:val="en-US"/>
            </w:rPr>
            <w:t>T</w:t>
          </w:r>
          <w:r w:rsidRPr="00190C3E">
            <w:rPr>
              <w:rFonts w:ascii="Arial" w:hAnsi="Arial" w:cs="Arial"/>
              <w:sz w:val="16"/>
              <w:lang w:val="en-US"/>
            </w:rPr>
            <w:t>eam</w:t>
          </w:r>
        </w:p>
      </w:tc>
      <w:tc>
        <w:tcPr>
          <w:tcW w:w="1842" w:type="dxa"/>
          <w:vAlign w:val="center"/>
        </w:tcPr>
        <w:p w14:paraId="74B88B27" w14:textId="5A45D6B5" w:rsidR="00702AE8" w:rsidRPr="00190C3E" w:rsidRDefault="00702AE8" w:rsidP="00B357CC">
          <w:pPr>
            <w:tabs>
              <w:tab w:val="left" w:pos="720"/>
              <w:tab w:val="left" w:pos="1440"/>
              <w:tab w:val="left" w:pos="2160"/>
              <w:tab w:val="right" w:pos="8928"/>
            </w:tabs>
            <w:jc w:val="center"/>
            <w:rPr>
              <w:rFonts w:ascii="Arial" w:hAnsi="Arial" w:cs="Arial"/>
              <w:sz w:val="16"/>
            </w:rPr>
          </w:pPr>
          <w:r w:rsidRPr="00190C3E">
            <w:rPr>
              <w:rFonts w:ascii="Arial" w:hAnsi="Arial" w:cs="Arial"/>
              <w:sz w:val="16"/>
              <w:lang w:val="en-US"/>
            </w:rPr>
            <w:t xml:space="preserve">Page </w:t>
          </w:r>
          <w:r w:rsidRPr="00190C3E">
            <w:rPr>
              <w:rFonts w:ascii="Arial" w:hAnsi="Arial" w:cs="Arial"/>
              <w:sz w:val="16"/>
              <w:lang w:val="en-US"/>
            </w:rPr>
            <w:fldChar w:fldCharType="begin"/>
          </w:r>
          <w:r w:rsidRPr="00190C3E">
            <w:rPr>
              <w:rFonts w:ascii="Arial" w:hAnsi="Arial" w:cs="Arial"/>
              <w:sz w:val="16"/>
              <w:lang w:val="en-US"/>
            </w:rPr>
            <w:instrText xml:space="preserve"> PAGE </w:instrText>
          </w:r>
          <w:r w:rsidRPr="00190C3E">
            <w:rPr>
              <w:rFonts w:ascii="Arial" w:hAnsi="Arial" w:cs="Arial"/>
              <w:sz w:val="16"/>
              <w:lang w:val="en-US"/>
            </w:rPr>
            <w:fldChar w:fldCharType="separate"/>
          </w:r>
          <w:r w:rsidR="00EA6492">
            <w:rPr>
              <w:rFonts w:ascii="Arial" w:hAnsi="Arial" w:cs="Arial"/>
              <w:noProof/>
              <w:sz w:val="16"/>
              <w:lang w:val="en-US"/>
            </w:rPr>
            <w:t>1</w:t>
          </w:r>
          <w:r w:rsidRPr="00190C3E">
            <w:rPr>
              <w:rFonts w:ascii="Arial" w:hAnsi="Arial" w:cs="Arial"/>
              <w:sz w:val="16"/>
              <w:lang w:val="en-US"/>
            </w:rPr>
            <w:fldChar w:fldCharType="end"/>
          </w:r>
          <w:r w:rsidRPr="00190C3E">
            <w:rPr>
              <w:rFonts w:ascii="Arial" w:hAnsi="Arial" w:cs="Arial"/>
              <w:sz w:val="16"/>
              <w:lang w:val="en-US"/>
            </w:rPr>
            <w:t xml:space="preserve"> of </w:t>
          </w:r>
          <w:r w:rsidRPr="00190C3E">
            <w:rPr>
              <w:rFonts w:ascii="Arial" w:hAnsi="Arial" w:cs="Arial"/>
              <w:sz w:val="16"/>
              <w:lang w:val="en-US"/>
            </w:rPr>
            <w:fldChar w:fldCharType="begin"/>
          </w:r>
          <w:r w:rsidRPr="00190C3E">
            <w:rPr>
              <w:rFonts w:ascii="Arial" w:hAnsi="Arial" w:cs="Arial"/>
              <w:sz w:val="16"/>
              <w:lang w:val="en-US"/>
            </w:rPr>
            <w:instrText xml:space="preserve"> NUMPAGES </w:instrText>
          </w:r>
          <w:r w:rsidRPr="00190C3E">
            <w:rPr>
              <w:rFonts w:ascii="Arial" w:hAnsi="Arial" w:cs="Arial"/>
              <w:sz w:val="16"/>
              <w:lang w:val="en-US"/>
            </w:rPr>
            <w:fldChar w:fldCharType="separate"/>
          </w:r>
          <w:r w:rsidR="00EA6492">
            <w:rPr>
              <w:rFonts w:ascii="Arial" w:hAnsi="Arial" w:cs="Arial"/>
              <w:noProof/>
              <w:sz w:val="16"/>
              <w:lang w:val="en-US"/>
            </w:rPr>
            <w:t>6</w:t>
          </w:r>
          <w:r w:rsidRPr="00190C3E">
            <w:rPr>
              <w:rFonts w:ascii="Arial" w:hAnsi="Arial" w:cs="Arial"/>
              <w:sz w:val="16"/>
              <w:lang w:val="en-US"/>
            </w:rPr>
            <w:fldChar w:fldCharType="end"/>
          </w:r>
        </w:p>
      </w:tc>
    </w:tr>
  </w:tbl>
  <w:p w14:paraId="51743821" w14:textId="77777777" w:rsidR="00702AE8" w:rsidRDefault="00702AE8">
    <w:pPr>
      <w:pStyle w:val="Footer"/>
    </w:pPr>
  </w:p>
  <w:p w14:paraId="729A2326" w14:textId="77777777" w:rsidR="00702AE8" w:rsidRDefault="00702A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7DC20" w14:textId="77777777" w:rsidR="007023E8" w:rsidRDefault="007023E8">
      <w:r>
        <w:separator/>
      </w:r>
    </w:p>
  </w:footnote>
  <w:footnote w:type="continuationSeparator" w:id="0">
    <w:p w14:paraId="2ECDD66F" w14:textId="77777777" w:rsidR="007023E8" w:rsidRDefault="00702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4D2E2" w14:textId="5C848293" w:rsidR="00702AE8" w:rsidRPr="001128B7" w:rsidRDefault="00702AE8" w:rsidP="001128B7">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7490"/>
    <w:multiLevelType w:val="multilevel"/>
    <w:tmpl w:val="48F8E8A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0328D4"/>
    <w:multiLevelType w:val="multilevel"/>
    <w:tmpl w:val="2F2E678A"/>
    <w:lvl w:ilvl="0">
      <w:start w:val="1"/>
      <w:numFmt w:val="decimal"/>
      <w:lvlText w:val="%1"/>
      <w:lvlJc w:val="left"/>
      <w:pPr>
        <w:ind w:left="405" w:hanging="405"/>
      </w:pPr>
    </w:lvl>
    <w:lvl w:ilvl="1">
      <w:start w:val="1"/>
      <w:numFmt w:val="decimal"/>
      <w:lvlText w:val="%1.%2"/>
      <w:lvlJc w:val="left"/>
      <w:pPr>
        <w:ind w:left="1125" w:hanging="40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15:restartNumberingAfterBreak="0">
    <w:nsid w:val="0D907DFA"/>
    <w:multiLevelType w:val="hybridMultilevel"/>
    <w:tmpl w:val="843C77B0"/>
    <w:lvl w:ilvl="0" w:tplc="EA508A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8A1419"/>
    <w:multiLevelType w:val="multilevel"/>
    <w:tmpl w:val="C6DC6478"/>
    <w:lvl w:ilvl="0">
      <w:start w:val="11"/>
      <w:numFmt w:val="low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4D42DF"/>
    <w:multiLevelType w:val="hybridMultilevel"/>
    <w:tmpl w:val="A60A50E8"/>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 w15:restartNumberingAfterBreak="0">
    <w:nsid w:val="17CD39EE"/>
    <w:multiLevelType w:val="hybridMultilevel"/>
    <w:tmpl w:val="154C5E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2612B0A"/>
    <w:multiLevelType w:val="multilevel"/>
    <w:tmpl w:val="6DE8D28A"/>
    <w:lvl w:ilvl="0">
      <w:start w:val="1"/>
      <w:numFmt w:val="lowerLetter"/>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BD49E5"/>
    <w:multiLevelType w:val="multilevel"/>
    <w:tmpl w:val="33302B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7052CD1"/>
    <w:multiLevelType w:val="multilevel"/>
    <w:tmpl w:val="E3F6FE76"/>
    <w:lvl w:ilvl="0">
      <w:start w:val="6"/>
      <w:numFmt w:val="lowerLetter"/>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5C125A"/>
    <w:multiLevelType w:val="hybridMultilevel"/>
    <w:tmpl w:val="821E4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8E0187"/>
    <w:multiLevelType w:val="hybridMultilevel"/>
    <w:tmpl w:val="A3403F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E4138B4"/>
    <w:multiLevelType w:val="hybridMultilevel"/>
    <w:tmpl w:val="3FF2B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4011E"/>
    <w:multiLevelType w:val="multilevel"/>
    <w:tmpl w:val="2FBE01C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3E65E5"/>
    <w:multiLevelType w:val="hybridMultilevel"/>
    <w:tmpl w:val="B5CCB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94A05"/>
    <w:multiLevelType w:val="hybridMultilevel"/>
    <w:tmpl w:val="D340BB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3E54E9"/>
    <w:multiLevelType w:val="hybridMultilevel"/>
    <w:tmpl w:val="8584A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DE4494"/>
    <w:multiLevelType w:val="multilevel"/>
    <w:tmpl w:val="3B023E8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924C64"/>
    <w:multiLevelType w:val="multilevel"/>
    <w:tmpl w:val="95148398"/>
    <w:lvl w:ilvl="0">
      <w:start w:val="7"/>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385F72"/>
    <w:multiLevelType w:val="hybridMultilevel"/>
    <w:tmpl w:val="C49C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C673E6"/>
    <w:multiLevelType w:val="multilevel"/>
    <w:tmpl w:val="48F8E8A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751C4E"/>
    <w:multiLevelType w:val="hybridMultilevel"/>
    <w:tmpl w:val="70D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D718B8"/>
    <w:multiLevelType w:val="hybridMultilevel"/>
    <w:tmpl w:val="DB0C0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5862D3"/>
    <w:multiLevelType w:val="multilevel"/>
    <w:tmpl w:val="05BA236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760187"/>
    <w:multiLevelType w:val="multilevel"/>
    <w:tmpl w:val="A49C9D28"/>
    <w:lvl w:ilvl="0">
      <w:start w:val="7"/>
      <w:numFmt w:val="decimal"/>
      <w:lvlText w:val="%1"/>
      <w:lvlJc w:val="left"/>
      <w:pPr>
        <w:ind w:left="465" w:hanging="465"/>
      </w:pPr>
      <w:rPr>
        <w:rFonts w:hint="default"/>
      </w:rPr>
    </w:lvl>
    <w:lvl w:ilvl="1">
      <w:start w:val="2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BE3B38"/>
    <w:multiLevelType w:val="hybridMultilevel"/>
    <w:tmpl w:val="20A0E6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623BDC"/>
    <w:multiLevelType w:val="multilevel"/>
    <w:tmpl w:val="48F8E8A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22A41BC"/>
    <w:multiLevelType w:val="multilevel"/>
    <w:tmpl w:val="1CC29CF2"/>
    <w:lvl w:ilvl="0">
      <w:start w:val="7"/>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E171D7"/>
    <w:multiLevelType w:val="hybridMultilevel"/>
    <w:tmpl w:val="0EB6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E5C54"/>
    <w:multiLevelType w:val="multilevel"/>
    <w:tmpl w:val="96945A0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72714C"/>
    <w:multiLevelType w:val="multilevel"/>
    <w:tmpl w:val="7082C1D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3F2409"/>
    <w:multiLevelType w:val="hybridMultilevel"/>
    <w:tmpl w:val="A6548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D21AA8"/>
    <w:multiLevelType w:val="hybridMultilevel"/>
    <w:tmpl w:val="9B06C27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9382590"/>
    <w:multiLevelType w:val="multilevel"/>
    <w:tmpl w:val="03B44F12"/>
    <w:lvl w:ilvl="0">
      <w:start w:val="1"/>
      <w:numFmt w:val="lowerRoman"/>
      <w:lvlText w:val="%1."/>
      <w:lvlJc w:val="righ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9CE339A"/>
    <w:multiLevelType w:val="multilevel"/>
    <w:tmpl w:val="C4DE057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4614CA"/>
    <w:multiLevelType w:val="hybridMultilevel"/>
    <w:tmpl w:val="9608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11793E"/>
    <w:multiLevelType w:val="multilevel"/>
    <w:tmpl w:val="4D0E9D0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9"/>
  </w:num>
  <w:num w:numId="3">
    <w:abstractNumId w:val="5"/>
  </w:num>
  <w:num w:numId="4">
    <w:abstractNumId w:val="18"/>
  </w:num>
  <w:num w:numId="5">
    <w:abstractNumId w:val="21"/>
  </w:num>
  <w:num w:numId="6">
    <w:abstractNumId w:val="4"/>
  </w:num>
  <w:num w:numId="7">
    <w:abstractNumId w:val="27"/>
  </w:num>
  <w:num w:numId="8">
    <w:abstractNumId w:val="13"/>
  </w:num>
  <w:num w:numId="9">
    <w:abstractNumId w:val="20"/>
  </w:num>
  <w:num w:numId="10">
    <w:abstractNumId w:val="11"/>
  </w:num>
  <w:num w:numId="11">
    <w:abstractNumId w:val="22"/>
  </w:num>
  <w:num w:numId="12">
    <w:abstractNumId w:val="34"/>
  </w:num>
  <w:num w:numId="13">
    <w:abstractNumId w:val="28"/>
  </w:num>
  <w:num w:numId="14">
    <w:abstractNumId w:val="12"/>
  </w:num>
  <w:num w:numId="15">
    <w:abstractNumId w:val="17"/>
  </w:num>
  <w:num w:numId="16">
    <w:abstractNumId w:val="26"/>
  </w:num>
  <w:num w:numId="17">
    <w:abstractNumId w:val="15"/>
  </w:num>
  <w:num w:numId="18">
    <w:abstractNumId w:val="30"/>
  </w:num>
  <w:num w:numId="19">
    <w:abstractNumId w:val="14"/>
  </w:num>
  <w:num w:numId="20">
    <w:abstractNumId w:val="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5"/>
  </w:num>
  <w:num w:numId="24">
    <w:abstractNumId w:val="7"/>
  </w:num>
  <w:num w:numId="25">
    <w:abstractNumId w:val="31"/>
  </w:num>
  <w:num w:numId="26">
    <w:abstractNumId w:val="25"/>
  </w:num>
  <w:num w:numId="27">
    <w:abstractNumId w:val="24"/>
  </w:num>
  <w:num w:numId="28">
    <w:abstractNumId w:val="6"/>
  </w:num>
  <w:num w:numId="29">
    <w:abstractNumId w:val="19"/>
  </w:num>
  <w:num w:numId="30">
    <w:abstractNumId w:val="32"/>
  </w:num>
  <w:num w:numId="31">
    <w:abstractNumId w:val="8"/>
  </w:num>
  <w:num w:numId="32">
    <w:abstractNumId w:val="3"/>
  </w:num>
  <w:num w:numId="33">
    <w:abstractNumId w:val="29"/>
  </w:num>
  <w:num w:numId="34">
    <w:abstractNumId w:val="16"/>
  </w:num>
  <w:num w:numId="35">
    <w:abstractNumId w:val="33"/>
  </w:num>
  <w:num w:numId="3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751"/>
    <w:rsid w:val="00000FA2"/>
    <w:rsid w:val="00001BE1"/>
    <w:rsid w:val="00002558"/>
    <w:rsid w:val="00002FA9"/>
    <w:rsid w:val="00006EF8"/>
    <w:rsid w:val="0001166A"/>
    <w:rsid w:val="000155D7"/>
    <w:rsid w:val="00015A74"/>
    <w:rsid w:val="00020D3B"/>
    <w:rsid w:val="0002122B"/>
    <w:rsid w:val="000215C5"/>
    <w:rsid w:val="00021888"/>
    <w:rsid w:val="00022566"/>
    <w:rsid w:val="00022CD9"/>
    <w:rsid w:val="00023CF2"/>
    <w:rsid w:val="00023ED1"/>
    <w:rsid w:val="00026EEA"/>
    <w:rsid w:val="000301FE"/>
    <w:rsid w:val="00030471"/>
    <w:rsid w:val="00031D5D"/>
    <w:rsid w:val="00032C92"/>
    <w:rsid w:val="00032E79"/>
    <w:rsid w:val="00033737"/>
    <w:rsid w:val="00033790"/>
    <w:rsid w:val="00033A5A"/>
    <w:rsid w:val="00033C78"/>
    <w:rsid w:val="000342C4"/>
    <w:rsid w:val="000342DD"/>
    <w:rsid w:val="00034EF6"/>
    <w:rsid w:val="00035791"/>
    <w:rsid w:val="00035DBC"/>
    <w:rsid w:val="0003777E"/>
    <w:rsid w:val="00037E1E"/>
    <w:rsid w:val="000418A0"/>
    <w:rsid w:val="00041A5E"/>
    <w:rsid w:val="00042E6C"/>
    <w:rsid w:val="00043A65"/>
    <w:rsid w:val="0004666B"/>
    <w:rsid w:val="00047B2A"/>
    <w:rsid w:val="00050C65"/>
    <w:rsid w:val="00050C8D"/>
    <w:rsid w:val="0005102F"/>
    <w:rsid w:val="0005125B"/>
    <w:rsid w:val="000521C7"/>
    <w:rsid w:val="0005488A"/>
    <w:rsid w:val="00054CEE"/>
    <w:rsid w:val="00055488"/>
    <w:rsid w:val="00056606"/>
    <w:rsid w:val="00057210"/>
    <w:rsid w:val="000576E1"/>
    <w:rsid w:val="00060965"/>
    <w:rsid w:val="00062595"/>
    <w:rsid w:val="00062DE7"/>
    <w:rsid w:val="00063176"/>
    <w:rsid w:val="00064DAE"/>
    <w:rsid w:val="000658CF"/>
    <w:rsid w:val="0006610C"/>
    <w:rsid w:val="00066B98"/>
    <w:rsid w:val="00071064"/>
    <w:rsid w:val="00071312"/>
    <w:rsid w:val="0007189B"/>
    <w:rsid w:val="00071DD5"/>
    <w:rsid w:val="00076061"/>
    <w:rsid w:val="00076149"/>
    <w:rsid w:val="00077F8F"/>
    <w:rsid w:val="0008080D"/>
    <w:rsid w:val="00080B78"/>
    <w:rsid w:val="00081018"/>
    <w:rsid w:val="00081569"/>
    <w:rsid w:val="000839FC"/>
    <w:rsid w:val="00083A7E"/>
    <w:rsid w:val="00083A95"/>
    <w:rsid w:val="00086783"/>
    <w:rsid w:val="0009064A"/>
    <w:rsid w:val="00090D19"/>
    <w:rsid w:val="00091377"/>
    <w:rsid w:val="00091F55"/>
    <w:rsid w:val="00093F85"/>
    <w:rsid w:val="00095E81"/>
    <w:rsid w:val="000A0411"/>
    <w:rsid w:val="000A117D"/>
    <w:rsid w:val="000A3EC3"/>
    <w:rsid w:val="000A3FC1"/>
    <w:rsid w:val="000A543A"/>
    <w:rsid w:val="000A6151"/>
    <w:rsid w:val="000A71BA"/>
    <w:rsid w:val="000B0EAE"/>
    <w:rsid w:val="000B14B8"/>
    <w:rsid w:val="000B16B5"/>
    <w:rsid w:val="000B1AA9"/>
    <w:rsid w:val="000B1C92"/>
    <w:rsid w:val="000B1CA7"/>
    <w:rsid w:val="000B2A79"/>
    <w:rsid w:val="000B3573"/>
    <w:rsid w:val="000B5538"/>
    <w:rsid w:val="000B5D08"/>
    <w:rsid w:val="000B616C"/>
    <w:rsid w:val="000B66E3"/>
    <w:rsid w:val="000B71B7"/>
    <w:rsid w:val="000C00BA"/>
    <w:rsid w:val="000C0D8C"/>
    <w:rsid w:val="000C0EAD"/>
    <w:rsid w:val="000C1B44"/>
    <w:rsid w:val="000C1B88"/>
    <w:rsid w:val="000C23B9"/>
    <w:rsid w:val="000C3577"/>
    <w:rsid w:val="000C362B"/>
    <w:rsid w:val="000C3C9B"/>
    <w:rsid w:val="000C4937"/>
    <w:rsid w:val="000C52A5"/>
    <w:rsid w:val="000C6FF1"/>
    <w:rsid w:val="000D07BD"/>
    <w:rsid w:val="000D085D"/>
    <w:rsid w:val="000D1565"/>
    <w:rsid w:val="000D199F"/>
    <w:rsid w:val="000D2349"/>
    <w:rsid w:val="000D29C7"/>
    <w:rsid w:val="000D3D22"/>
    <w:rsid w:val="000D4133"/>
    <w:rsid w:val="000D4BED"/>
    <w:rsid w:val="000D5AA1"/>
    <w:rsid w:val="000D6014"/>
    <w:rsid w:val="000E12A4"/>
    <w:rsid w:val="000E1D78"/>
    <w:rsid w:val="000E33E1"/>
    <w:rsid w:val="000E3949"/>
    <w:rsid w:val="000E4FD6"/>
    <w:rsid w:val="000E51E4"/>
    <w:rsid w:val="000E58BA"/>
    <w:rsid w:val="000E5CB9"/>
    <w:rsid w:val="000E7DD1"/>
    <w:rsid w:val="000F0861"/>
    <w:rsid w:val="000F2351"/>
    <w:rsid w:val="000F2763"/>
    <w:rsid w:val="000F4A67"/>
    <w:rsid w:val="000F4FC9"/>
    <w:rsid w:val="000F627B"/>
    <w:rsid w:val="000F64BD"/>
    <w:rsid w:val="000F6BF7"/>
    <w:rsid w:val="001006DE"/>
    <w:rsid w:val="00100738"/>
    <w:rsid w:val="00101D7F"/>
    <w:rsid w:val="00102B94"/>
    <w:rsid w:val="001030E7"/>
    <w:rsid w:val="001038D2"/>
    <w:rsid w:val="00104193"/>
    <w:rsid w:val="001050C6"/>
    <w:rsid w:val="00105FCA"/>
    <w:rsid w:val="00106F5E"/>
    <w:rsid w:val="00107318"/>
    <w:rsid w:val="00107A86"/>
    <w:rsid w:val="00107F66"/>
    <w:rsid w:val="001104B1"/>
    <w:rsid w:val="0011158F"/>
    <w:rsid w:val="0011214E"/>
    <w:rsid w:val="001128B7"/>
    <w:rsid w:val="00113E43"/>
    <w:rsid w:val="001143B2"/>
    <w:rsid w:val="00116684"/>
    <w:rsid w:val="00116CFD"/>
    <w:rsid w:val="00116F3A"/>
    <w:rsid w:val="00117424"/>
    <w:rsid w:val="00117A35"/>
    <w:rsid w:val="00117A77"/>
    <w:rsid w:val="00120C22"/>
    <w:rsid w:val="001214E0"/>
    <w:rsid w:val="00121A2C"/>
    <w:rsid w:val="001245D7"/>
    <w:rsid w:val="0012589B"/>
    <w:rsid w:val="00125D36"/>
    <w:rsid w:val="00126E90"/>
    <w:rsid w:val="00127CEA"/>
    <w:rsid w:val="00130764"/>
    <w:rsid w:val="00130883"/>
    <w:rsid w:val="001313B7"/>
    <w:rsid w:val="00131507"/>
    <w:rsid w:val="001324AD"/>
    <w:rsid w:val="00132BFA"/>
    <w:rsid w:val="001337E8"/>
    <w:rsid w:val="001343C4"/>
    <w:rsid w:val="00135871"/>
    <w:rsid w:val="001358F5"/>
    <w:rsid w:val="00135E9F"/>
    <w:rsid w:val="0013632D"/>
    <w:rsid w:val="00136876"/>
    <w:rsid w:val="0013769B"/>
    <w:rsid w:val="0013793E"/>
    <w:rsid w:val="001379FF"/>
    <w:rsid w:val="00137FBC"/>
    <w:rsid w:val="0014230E"/>
    <w:rsid w:val="0014453F"/>
    <w:rsid w:val="00144DC0"/>
    <w:rsid w:val="00145913"/>
    <w:rsid w:val="00145FD7"/>
    <w:rsid w:val="00153D00"/>
    <w:rsid w:val="001549E7"/>
    <w:rsid w:val="0015514B"/>
    <w:rsid w:val="001555BF"/>
    <w:rsid w:val="00155D2A"/>
    <w:rsid w:val="001569EA"/>
    <w:rsid w:val="00156DDB"/>
    <w:rsid w:val="00157073"/>
    <w:rsid w:val="00160DFC"/>
    <w:rsid w:val="0016130D"/>
    <w:rsid w:val="0016150D"/>
    <w:rsid w:val="00161D80"/>
    <w:rsid w:val="00162A31"/>
    <w:rsid w:val="00162DDF"/>
    <w:rsid w:val="001638F0"/>
    <w:rsid w:val="0016394F"/>
    <w:rsid w:val="0016447C"/>
    <w:rsid w:val="0016492C"/>
    <w:rsid w:val="00165187"/>
    <w:rsid w:val="001656E5"/>
    <w:rsid w:val="0016606F"/>
    <w:rsid w:val="00166726"/>
    <w:rsid w:val="00166CDB"/>
    <w:rsid w:val="0016717C"/>
    <w:rsid w:val="00167A1F"/>
    <w:rsid w:val="00170634"/>
    <w:rsid w:val="00170E7F"/>
    <w:rsid w:val="00172943"/>
    <w:rsid w:val="00172B26"/>
    <w:rsid w:val="00172D92"/>
    <w:rsid w:val="00172F1A"/>
    <w:rsid w:val="001730E8"/>
    <w:rsid w:val="00173284"/>
    <w:rsid w:val="00174B3D"/>
    <w:rsid w:val="0017704A"/>
    <w:rsid w:val="00177057"/>
    <w:rsid w:val="00177DB4"/>
    <w:rsid w:val="00180D93"/>
    <w:rsid w:val="0018115F"/>
    <w:rsid w:val="0018116B"/>
    <w:rsid w:val="001834CD"/>
    <w:rsid w:val="00183711"/>
    <w:rsid w:val="00185DD2"/>
    <w:rsid w:val="00185DF3"/>
    <w:rsid w:val="00185F78"/>
    <w:rsid w:val="00190C3E"/>
    <w:rsid w:val="00190C75"/>
    <w:rsid w:val="001927FC"/>
    <w:rsid w:val="001935EE"/>
    <w:rsid w:val="00193B06"/>
    <w:rsid w:val="00195334"/>
    <w:rsid w:val="0019724F"/>
    <w:rsid w:val="001A1469"/>
    <w:rsid w:val="001A1A00"/>
    <w:rsid w:val="001A2204"/>
    <w:rsid w:val="001A27C0"/>
    <w:rsid w:val="001A34A5"/>
    <w:rsid w:val="001A38F8"/>
    <w:rsid w:val="001A4C28"/>
    <w:rsid w:val="001A4DB0"/>
    <w:rsid w:val="001A5A34"/>
    <w:rsid w:val="001A60D0"/>
    <w:rsid w:val="001A6251"/>
    <w:rsid w:val="001A6B33"/>
    <w:rsid w:val="001A6BE8"/>
    <w:rsid w:val="001A7223"/>
    <w:rsid w:val="001B0C9A"/>
    <w:rsid w:val="001B162B"/>
    <w:rsid w:val="001B1FC5"/>
    <w:rsid w:val="001B28C6"/>
    <w:rsid w:val="001B2CFE"/>
    <w:rsid w:val="001B3D23"/>
    <w:rsid w:val="001B494A"/>
    <w:rsid w:val="001B4966"/>
    <w:rsid w:val="001B4B21"/>
    <w:rsid w:val="001B6231"/>
    <w:rsid w:val="001B688B"/>
    <w:rsid w:val="001B6D8A"/>
    <w:rsid w:val="001B7B2F"/>
    <w:rsid w:val="001C05CE"/>
    <w:rsid w:val="001C0DB2"/>
    <w:rsid w:val="001C48E1"/>
    <w:rsid w:val="001C54D7"/>
    <w:rsid w:val="001C5805"/>
    <w:rsid w:val="001C61BF"/>
    <w:rsid w:val="001D014E"/>
    <w:rsid w:val="001D25A2"/>
    <w:rsid w:val="001D39C0"/>
    <w:rsid w:val="001D3D65"/>
    <w:rsid w:val="001D4FD2"/>
    <w:rsid w:val="001D5035"/>
    <w:rsid w:val="001D715F"/>
    <w:rsid w:val="001E04F9"/>
    <w:rsid w:val="001E0A22"/>
    <w:rsid w:val="001E0CBD"/>
    <w:rsid w:val="001E1447"/>
    <w:rsid w:val="001E16E1"/>
    <w:rsid w:val="001E1D49"/>
    <w:rsid w:val="001E1E16"/>
    <w:rsid w:val="001E1F86"/>
    <w:rsid w:val="001E2C16"/>
    <w:rsid w:val="001E40D4"/>
    <w:rsid w:val="001E44DA"/>
    <w:rsid w:val="001E484B"/>
    <w:rsid w:val="001E4C81"/>
    <w:rsid w:val="001E4DB0"/>
    <w:rsid w:val="001E530D"/>
    <w:rsid w:val="001E6793"/>
    <w:rsid w:val="001E6A86"/>
    <w:rsid w:val="001E734F"/>
    <w:rsid w:val="001E7D88"/>
    <w:rsid w:val="001F00F7"/>
    <w:rsid w:val="001F0C64"/>
    <w:rsid w:val="001F0EB1"/>
    <w:rsid w:val="001F1743"/>
    <w:rsid w:val="001F1B93"/>
    <w:rsid w:val="001F1DC1"/>
    <w:rsid w:val="001F50A9"/>
    <w:rsid w:val="001F5D20"/>
    <w:rsid w:val="0020047D"/>
    <w:rsid w:val="00200743"/>
    <w:rsid w:val="00200FEF"/>
    <w:rsid w:val="0020179F"/>
    <w:rsid w:val="00204F89"/>
    <w:rsid w:val="0020614B"/>
    <w:rsid w:val="002065E4"/>
    <w:rsid w:val="00211A43"/>
    <w:rsid w:val="00211FDC"/>
    <w:rsid w:val="00212125"/>
    <w:rsid w:val="002144DE"/>
    <w:rsid w:val="00214538"/>
    <w:rsid w:val="00214D70"/>
    <w:rsid w:val="00215DCD"/>
    <w:rsid w:val="00216714"/>
    <w:rsid w:val="00217F91"/>
    <w:rsid w:val="00220098"/>
    <w:rsid w:val="00222233"/>
    <w:rsid w:val="00223E4D"/>
    <w:rsid w:val="00224CAD"/>
    <w:rsid w:val="00225994"/>
    <w:rsid w:val="002275FA"/>
    <w:rsid w:val="00227733"/>
    <w:rsid w:val="00230A9F"/>
    <w:rsid w:val="00233EAC"/>
    <w:rsid w:val="00234F45"/>
    <w:rsid w:val="00235806"/>
    <w:rsid w:val="00235CE5"/>
    <w:rsid w:val="00236751"/>
    <w:rsid w:val="002371F0"/>
    <w:rsid w:val="00237A00"/>
    <w:rsid w:val="00237DFE"/>
    <w:rsid w:val="002403D8"/>
    <w:rsid w:val="002408F4"/>
    <w:rsid w:val="00240EC7"/>
    <w:rsid w:val="00241D5F"/>
    <w:rsid w:val="00241E17"/>
    <w:rsid w:val="00244C6F"/>
    <w:rsid w:val="0024611C"/>
    <w:rsid w:val="0024656B"/>
    <w:rsid w:val="00246968"/>
    <w:rsid w:val="00246990"/>
    <w:rsid w:val="00246BD3"/>
    <w:rsid w:val="00251495"/>
    <w:rsid w:val="002544EE"/>
    <w:rsid w:val="002547CC"/>
    <w:rsid w:val="00254C9E"/>
    <w:rsid w:val="002553DE"/>
    <w:rsid w:val="0025574A"/>
    <w:rsid w:val="00255DD9"/>
    <w:rsid w:val="00256E1E"/>
    <w:rsid w:val="002579E4"/>
    <w:rsid w:val="00257C3C"/>
    <w:rsid w:val="0026063C"/>
    <w:rsid w:val="002606C2"/>
    <w:rsid w:val="00260C9A"/>
    <w:rsid w:val="002611D0"/>
    <w:rsid w:val="00264A13"/>
    <w:rsid w:val="00266579"/>
    <w:rsid w:val="002676EF"/>
    <w:rsid w:val="00267C5F"/>
    <w:rsid w:val="00267F05"/>
    <w:rsid w:val="00270150"/>
    <w:rsid w:val="00270AE4"/>
    <w:rsid w:val="00271F34"/>
    <w:rsid w:val="00272E5E"/>
    <w:rsid w:val="00273B4A"/>
    <w:rsid w:val="002740A2"/>
    <w:rsid w:val="002744BD"/>
    <w:rsid w:val="0027477B"/>
    <w:rsid w:val="002748D5"/>
    <w:rsid w:val="00274A61"/>
    <w:rsid w:val="0027501A"/>
    <w:rsid w:val="00276F6D"/>
    <w:rsid w:val="0027753A"/>
    <w:rsid w:val="00277787"/>
    <w:rsid w:val="00277C62"/>
    <w:rsid w:val="00277CC5"/>
    <w:rsid w:val="002803C0"/>
    <w:rsid w:val="00281049"/>
    <w:rsid w:val="0028183D"/>
    <w:rsid w:val="0028199A"/>
    <w:rsid w:val="002830B6"/>
    <w:rsid w:val="00283686"/>
    <w:rsid w:val="002836A4"/>
    <w:rsid w:val="00283988"/>
    <w:rsid w:val="00283DE1"/>
    <w:rsid w:val="00287FE0"/>
    <w:rsid w:val="0029056A"/>
    <w:rsid w:val="00290C5F"/>
    <w:rsid w:val="0029116F"/>
    <w:rsid w:val="002918B1"/>
    <w:rsid w:val="0029260D"/>
    <w:rsid w:val="00293EDF"/>
    <w:rsid w:val="002942FB"/>
    <w:rsid w:val="00294552"/>
    <w:rsid w:val="00295800"/>
    <w:rsid w:val="002961B0"/>
    <w:rsid w:val="00296750"/>
    <w:rsid w:val="00296C22"/>
    <w:rsid w:val="0029767C"/>
    <w:rsid w:val="002A00E5"/>
    <w:rsid w:val="002A1407"/>
    <w:rsid w:val="002A1F61"/>
    <w:rsid w:val="002A2F46"/>
    <w:rsid w:val="002A30F4"/>
    <w:rsid w:val="002A3446"/>
    <w:rsid w:val="002A391D"/>
    <w:rsid w:val="002A5B59"/>
    <w:rsid w:val="002A7DBB"/>
    <w:rsid w:val="002B103A"/>
    <w:rsid w:val="002B1B30"/>
    <w:rsid w:val="002B2685"/>
    <w:rsid w:val="002B270F"/>
    <w:rsid w:val="002B29A8"/>
    <w:rsid w:val="002B4407"/>
    <w:rsid w:val="002B4F2E"/>
    <w:rsid w:val="002B56A5"/>
    <w:rsid w:val="002B6ABB"/>
    <w:rsid w:val="002B7E9B"/>
    <w:rsid w:val="002C053E"/>
    <w:rsid w:val="002C138A"/>
    <w:rsid w:val="002C23BE"/>
    <w:rsid w:val="002C3473"/>
    <w:rsid w:val="002C39D8"/>
    <w:rsid w:val="002C491E"/>
    <w:rsid w:val="002C5A4D"/>
    <w:rsid w:val="002D0475"/>
    <w:rsid w:val="002D10D0"/>
    <w:rsid w:val="002D177C"/>
    <w:rsid w:val="002D210B"/>
    <w:rsid w:val="002D21F1"/>
    <w:rsid w:val="002D4ABD"/>
    <w:rsid w:val="002D4FF6"/>
    <w:rsid w:val="002D6CC6"/>
    <w:rsid w:val="002D70C0"/>
    <w:rsid w:val="002E0622"/>
    <w:rsid w:val="002E08D8"/>
    <w:rsid w:val="002E11E3"/>
    <w:rsid w:val="002E3A41"/>
    <w:rsid w:val="002E3B75"/>
    <w:rsid w:val="002E4257"/>
    <w:rsid w:val="002E4980"/>
    <w:rsid w:val="002E4DE7"/>
    <w:rsid w:val="002E6058"/>
    <w:rsid w:val="002E6CA6"/>
    <w:rsid w:val="002E7263"/>
    <w:rsid w:val="002E79C4"/>
    <w:rsid w:val="002E7A33"/>
    <w:rsid w:val="002F0189"/>
    <w:rsid w:val="002F032B"/>
    <w:rsid w:val="002F03AA"/>
    <w:rsid w:val="002F06F3"/>
    <w:rsid w:val="002F0A25"/>
    <w:rsid w:val="002F0A61"/>
    <w:rsid w:val="002F0F50"/>
    <w:rsid w:val="002F13D3"/>
    <w:rsid w:val="002F3517"/>
    <w:rsid w:val="002F3CEB"/>
    <w:rsid w:val="002F69C2"/>
    <w:rsid w:val="002F7173"/>
    <w:rsid w:val="002F766E"/>
    <w:rsid w:val="002F7A0D"/>
    <w:rsid w:val="002F7D10"/>
    <w:rsid w:val="00300096"/>
    <w:rsid w:val="003000BC"/>
    <w:rsid w:val="003008D4"/>
    <w:rsid w:val="00300918"/>
    <w:rsid w:val="003027F6"/>
    <w:rsid w:val="0030480D"/>
    <w:rsid w:val="00304C53"/>
    <w:rsid w:val="00304F5C"/>
    <w:rsid w:val="0030782C"/>
    <w:rsid w:val="00307FC4"/>
    <w:rsid w:val="0031093D"/>
    <w:rsid w:val="00311696"/>
    <w:rsid w:val="00311D0A"/>
    <w:rsid w:val="003125EB"/>
    <w:rsid w:val="00312A39"/>
    <w:rsid w:val="003131B8"/>
    <w:rsid w:val="00315382"/>
    <w:rsid w:val="00315CE9"/>
    <w:rsid w:val="003170B6"/>
    <w:rsid w:val="003178F4"/>
    <w:rsid w:val="00321F38"/>
    <w:rsid w:val="00323D15"/>
    <w:rsid w:val="0032404F"/>
    <w:rsid w:val="0032425B"/>
    <w:rsid w:val="00324E57"/>
    <w:rsid w:val="00325DC1"/>
    <w:rsid w:val="00326790"/>
    <w:rsid w:val="00326A83"/>
    <w:rsid w:val="00326C08"/>
    <w:rsid w:val="00330B8A"/>
    <w:rsid w:val="00330FC9"/>
    <w:rsid w:val="00331B4E"/>
    <w:rsid w:val="0033285D"/>
    <w:rsid w:val="0033527C"/>
    <w:rsid w:val="00335759"/>
    <w:rsid w:val="00337EC7"/>
    <w:rsid w:val="003402A1"/>
    <w:rsid w:val="00341C09"/>
    <w:rsid w:val="0034268E"/>
    <w:rsid w:val="003459A6"/>
    <w:rsid w:val="00345E53"/>
    <w:rsid w:val="00346189"/>
    <w:rsid w:val="00346F5C"/>
    <w:rsid w:val="0034759E"/>
    <w:rsid w:val="00347FA1"/>
    <w:rsid w:val="003511CA"/>
    <w:rsid w:val="00351501"/>
    <w:rsid w:val="00351864"/>
    <w:rsid w:val="003526B8"/>
    <w:rsid w:val="0035294F"/>
    <w:rsid w:val="00352E6B"/>
    <w:rsid w:val="00354F65"/>
    <w:rsid w:val="00356374"/>
    <w:rsid w:val="003564C4"/>
    <w:rsid w:val="00356FC5"/>
    <w:rsid w:val="00361898"/>
    <w:rsid w:val="003622E6"/>
    <w:rsid w:val="003625EB"/>
    <w:rsid w:val="0036293C"/>
    <w:rsid w:val="0036607A"/>
    <w:rsid w:val="00367077"/>
    <w:rsid w:val="003707AF"/>
    <w:rsid w:val="00370DD4"/>
    <w:rsid w:val="003715C5"/>
    <w:rsid w:val="0037214D"/>
    <w:rsid w:val="00372F0F"/>
    <w:rsid w:val="0037304A"/>
    <w:rsid w:val="00375598"/>
    <w:rsid w:val="003757BF"/>
    <w:rsid w:val="003758B3"/>
    <w:rsid w:val="003770A6"/>
    <w:rsid w:val="00380978"/>
    <w:rsid w:val="00380A37"/>
    <w:rsid w:val="003816C4"/>
    <w:rsid w:val="003822E6"/>
    <w:rsid w:val="00382C7B"/>
    <w:rsid w:val="00383B8C"/>
    <w:rsid w:val="00383EF2"/>
    <w:rsid w:val="003841A9"/>
    <w:rsid w:val="00386094"/>
    <w:rsid w:val="00386558"/>
    <w:rsid w:val="00386865"/>
    <w:rsid w:val="00386D8B"/>
    <w:rsid w:val="0038713F"/>
    <w:rsid w:val="0038758A"/>
    <w:rsid w:val="00390470"/>
    <w:rsid w:val="00390BF1"/>
    <w:rsid w:val="00390F8F"/>
    <w:rsid w:val="003912B5"/>
    <w:rsid w:val="00391E21"/>
    <w:rsid w:val="00391E45"/>
    <w:rsid w:val="0039417D"/>
    <w:rsid w:val="003955B9"/>
    <w:rsid w:val="003965E5"/>
    <w:rsid w:val="003966BA"/>
    <w:rsid w:val="00397029"/>
    <w:rsid w:val="003970B3"/>
    <w:rsid w:val="0039782B"/>
    <w:rsid w:val="003A06A4"/>
    <w:rsid w:val="003A1562"/>
    <w:rsid w:val="003A3C57"/>
    <w:rsid w:val="003A3CFC"/>
    <w:rsid w:val="003A60F7"/>
    <w:rsid w:val="003A7541"/>
    <w:rsid w:val="003B0563"/>
    <w:rsid w:val="003B17DE"/>
    <w:rsid w:val="003B1D2C"/>
    <w:rsid w:val="003B2A60"/>
    <w:rsid w:val="003B4ACB"/>
    <w:rsid w:val="003B5C1C"/>
    <w:rsid w:val="003B639B"/>
    <w:rsid w:val="003B7124"/>
    <w:rsid w:val="003C06B1"/>
    <w:rsid w:val="003C0A90"/>
    <w:rsid w:val="003C0F82"/>
    <w:rsid w:val="003C1BE0"/>
    <w:rsid w:val="003C21CD"/>
    <w:rsid w:val="003C345A"/>
    <w:rsid w:val="003C5620"/>
    <w:rsid w:val="003C7F2C"/>
    <w:rsid w:val="003D059A"/>
    <w:rsid w:val="003D0CCF"/>
    <w:rsid w:val="003D1B72"/>
    <w:rsid w:val="003D249F"/>
    <w:rsid w:val="003D265C"/>
    <w:rsid w:val="003D2AA7"/>
    <w:rsid w:val="003D3C0C"/>
    <w:rsid w:val="003D4DF9"/>
    <w:rsid w:val="003D4F8F"/>
    <w:rsid w:val="003D5BBC"/>
    <w:rsid w:val="003D610A"/>
    <w:rsid w:val="003D62B4"/>
    <w:rsid w:val="003D66FB"/>
    <w:rsid w:val="003D7152"/>
    <w:rsid w:val="003D7C1C"/>
    <w:rsid w:val="003E0590"/>
    <w:rsid w:val="003E2852"/>
    <w:rsid w:val="003E3024"/>
    <w:rsid w:val="003E3A6F"/>
    <w:rsid w:val="003E4286"/>
    <w:rsid w:val="003E4A7A"/>
    <w:rsid w:val="003E51FD"/>
    <w:rsid w:val="003E53DD"/>
    <w:rsid w:val="003E54EC"/>
    <w:rsid w:val="003E60A9"/>
    <w:rsid w:val="003F0A6F"/>
    <w:rsid w:val="003F1B8D"/>
    <w:rsid w:val="003F1FC0"/>
    <w:rsid w:val="003F2717"/>
    <w:rsid w:val="003F2952"/>
    <w:rsid w:val="003F29DF"/>
    <w:rsid w:val="003F2BDF"/>
    <w:rsid w:val="003F307A"/>
    <w:rsid w:val="003F3997"/>
    <w:rsid w:val="003F53CE"/>
    <w:rsid w:val="003F5F53"/>
    <w:rsid w:val="003F678A"/>
    <w:rsid w:val="003F76FB"/>
    <w:rsid w:val="0040057E"/>
    <w:rsid w:val="004014C4"/>
    <w:rsid w:val="00402AE0"/>
    <w:rsid w:val="004031CE"/>
    <w:rsid w:val="00405B95"/>
    <w:rsid w:val="00405DC1"/>
    <w:rsid w:val="00406C27"/>
    <w:rsid w:val="0040733A"/>
    <w:rsid w:val="00411571"/>
    <w:rsid w:val="00415EF1"/>
    <w:rsid w:val="00416213"/>
    <w:rsid w:val="00416B2C"/>
    <w:rsid w:val="004179A2"/>
    <w:rsid w:val="0042072B"/>
    <w:rsid w:val="0042171A"/>
    <w:rsid w:val="00421F8B"/>
    <w:rsid w:val="00423485"/>
    <w:rsid w:val="004235B1"/>
    <w:rsid w:val="0042368C"/>
    <w:rsid w:val="004259B7"/>
    <w:rsid w:val="00426E8D"/>
    <w:rsid w:val="00430044"/>
    <w:rsid w:val="004301B3"/>
    <w:rsid w:val="00430426"/>
    <w:rsid w:val="00430B49"/>
    <w:rsid w:val="00430BF5"/>
    <w:rsid w:val="00431C0F"/>
    <w:rsid w:val="004329A9"/>
    <w:rsid w:val="00433666"/>
    <w:rsid w:val="004345E7"/>
    <w:rsid w:val="0043482F"/>
    <w:rsid w:val="00435487"/>
    <w:rsid w:val="00435706"/>
    <w:rsid w:val="0043575C"/>
    <w:rsid w:val="00436644"/>
    <w:rsid w:val="00436F6A"/>
    <w:rsid w:val="004400B1"/>
    <w:rsid w:val="0044087C"/>
    <w:rsid w:val="00440ACF"/>
    <w:rsid w:val="00441419"/>
    <w:rsid w:val="00442DF6"/>
    <w:rsid w:val="00443383"/>
    <w:rsid w:val="0044370B"/>
    <w:rsid w:val="00443BA4"/>
    <w:rsid w:val="00443EC1"/>
    <w:rsid w:val="00443FC8"/>
    <w:rsid w:val="004444D2"/>
    <w:rsid w:val="00447927"/>
    <w:rsid w:val="004501D0"/>
    <w:rsid w:val="004517EE"/>
    <w:rsid w:val="00451823"/>
    <w:rsid w:val="00453BE0"/>
    <w:rsid w:val="0045600E"/>
    <w:rsid w:val="00456B61"/>
    <w:rsid w:val="0045703C"/>
    <w:rsid w:val="00457D00"/>
    <w:rsid w:val="00460AD4"/>
    <w:rsid w:val="00462225"/>
    <w:rsid w:val="00463CF3"/>
    <w:rsid w:val="00464DC3"/>
    <w:rsid w:val="00465004"/>
    <w:rsid w:val="004651DB"/>
    <w:rsid w:val="004663B0"/>
    <w:rsid w:val="00466CBD"/>
    <w:rsid w:val="00467805"/>
    <w:rsid w:val="00467D11"/>
    <w:rsid w:val="00470116"/>
    <w:rsid w:val="004701C4"/>
    <w:rsid w:val="00470C2F"/>
    <w:rsid w:val="004710A7"/>
    <w:rsid w:val="0047245D"/>
    <w:rsid w:val="004729C1"/>
    <w:rsid w:val="004733F9"/>
    <w:rsid w:val="00473FBB"/>
    <w:rsid w:val="004742AB"/>
    <w:rsid w:val="00474300"/>
    <w:rsid w:val="0047475B"/>
    <w:rsid w:val="00474CA3"/>
    <w:rsid w:val="00475045"/>
    <w:rsid w:val="00475641"/>
    <w:rsid w:val="00475D5C"/>
    <w:rsid w:val="004773E4"/>
    <w:rsid w:val="0047756D"/>
    <w:rsid w:val="0047798C"/>
    <w:rsid w:val="00477B67"/>
    <w:rsid w:val="004808B2"/>
    <w:rsid w:val="00480EBE"/>
    <w:rsid w:val="004836D2"/>
    <w:rsid w:val="004836E9"/>
    <w:rsid w:val="004837FE"/>
    <w:rsid w:val="00483CB0"/>
    <w:rsid w:val="00483E9F"/>
    <w:rsid w:val="00484738"/>
    <w:rsid w:val="00484E04"/>
    <w:rsid w:val="00484F85"/>
    <w:rsid w:val="00485AB4"/>
    <w:rsid w:val="004867DD"/>
    <w:rsid w:val="0048792E"/>
    <w:rsid w:val="00490115"/>
    <w:rsid w:val="0049082F"/>
    <w:rsid w:val="00490C4C"/>
    <w:rsid w:val="00493E03"/>
    <w:rsid w:val="00494E37"/>
    <w:rsid w:val="00495A49"/>
    <w:rsid w:val="004960DD"/>
    <w:rsid w:val="00497604"/>
    <w:rsid w:val="00497C16"/>
    <w:rsid w:val="004A0068"/>
    <w:rsid w:val="004A06C9"/>
    <w:rsid w:val="004A0C4D"/>
    <w:rsid w:val="004A1E4E"/>
    <w:rsid w:val="004A2968"/>
    <w:rsid w:val="004A2B69"/>
    <w:rsid w:val="004A3617"/>
    <w:rsid w:val="004A37BF"/>
    <w:rsid w:val="004A5CF9"/>
    <w:rsid w:val="004A67AC"/>
    <w:rsid w:val="004B0038"/>
    <w:rsid w:val="004B185B"/>
    <w:rsid w:val="004B1C03"/>
    <w:rsid w:val="004B2E26"/>
    <w:rsid w:val="004B4E18"/>
    <w:rsid w:val="004C0B15"/>
    <w:rsid w:val="004C1888"/>
    <w:rsid w:val="004C1E25"/>
    <w:rsid w:val="004C2318"/>
    <w:rsid w:val="004C3D77"/>
    <w:rsid w:val="004C5C86"/>
    <w:rsid w:val="004C5CDF"/>
    <w:rsid w:val="004C6486"/>
    <w:rsid w:val="004C6FCA"/>
    <w:rsid w:val="004C7381"/>
    <w:rsid w:val="004C76F5"/>
    <w:rsid w:val="004D0404"/>
    <w:rsid w:val="004D1CBC"/>
    <w:rsid w:val="004D2A6C"/>
    <w:rsid w:val="004D3B16"/>
    <w:rsid w:val="004D3F42"/>
    <w:rsid w:val="004D5649"/>
    <w:rsid w:val="004D7A51"/>
    <w:rsid w:val="004E0CBA"/>
    <w:rsid w:val="004E0CFF"/>
    <w:rsid w:val="004E178F"/>
    <w:rsid w:val="004E1CD7"/>
    <w:rsid w:val="004E239E"/>
    <w:rsid w:val="004E3895"/>
    <w:rsid w:val="004E3A8F"/>
    <w:rsid w:val="004E4D0C"/>
    <w:rsid w:val="004E627E"/>
    <w:rsid w:val="004E7224"/>
    <w:rsid w:val="004F0B38"/>
    <w:rsid w:val="004F0B82"/>
    <w:rsid w:val="004F10A4"/>
    <w:rsid w:val="004F126E"/>
    <w:rsid w:val="004F141A"/>
    <w:rsid w:val="004F1581"/>
    <w:rsid w:val="004F1920"/>
    <w:rsid w:val="004F1CB3"/>
    <w:rsid w:val="004F2287"/>
    <w:rsid w:val="004F2FAF"/>
    <w:rsid w:val="004F65A3"/>
    <w:rsid w:val="004F7F1D"/>
    <w:rsid w:val="0050086D"/>
    <w:rsid w:val="0050232A"/>
    <w:rsid w:val="00502A9B"/>
    <w:rsid w:val="00503B86"/>
    <w:rsid w:val="005044DE"/>
    <w:rsid w:val="005078E1"/>
    <w:rsid w:val="00515E29"/>
    <w:rsid w:val="00520335"/>
    <w:rsid w:val="0052040D"/>
    <w:rsid w:val="00520C5B"/>
    <w:rsid w:val="00521A07"/>
    <w:rsid w:val="00521A82"/>
    <w:rsid w:val="00521E31"/>
    <w:rsid w:val="0052226F"/>
    <w:rsid w:val="00522F4C"/>
    <w:rsid w:val="0052447D"/>
    <w:rsid w:val="00524AD2"/>
    <w:rsid w:val="00525CCF"/>
    <w:rsid w:val="00525ECC"/>
    <w:rsid w:val="0052646E"/>
    <w:rsid w:val="00526B13"/>
    <w:rsid w:val="00530D72"/>
    <w:rsid w:val="00531DA3"/>
    <w:rsid w:val="00533183"/>
    <w:rsid w:val="00533875"/>
    <w:rsid w:val="00533FE4"/>
    <w:rsid w:val="005363FB"/>
    <w:rsid w:val="005421F8"/>
    <w:rsid w:val="00543137"/>
    <w:rsid w:val="00543883"/>
    <w:rsid w:val="00543F2C"/>
    <w:rsid w:val="00544356"/>
    <w:rsid w:val="0054555C"/>
    <w:rsid w:val="00545FF0"/>
    <w:rsid w:val="005460A5"/>
    <w:rsid w:val="00546B41"/>
    <w:rsid w:val="00547CB8"/>
    <w:rsid w:val="005517B5"/>
    <w:rsid w:val="005520A6"/>
    <w:rsid w:val="00552339"/>
    <w:rsid w:val="00552869"/>
    <w:rsid w:val="00552F8F"/>
    <w:rsid w:val="005530DD"/>
    <w:rsid w:val="005545FA"/>
    <w:rsid w:val="0055477D"/>
    <w:rsid w:val="005555B2"/>
    <w:rsid w:val="005563EE"/>
    <w:rsid w:val="005565F4"/>
    <w:rsid w:val="00556753"/>
    <w:rsid w:val="00556A0E"/>
    <w:rsid w:val="00557C70"/>
    <w:rsid w:val="00557E4D"/>
    <w:rsid w:val="00560AC4"/>
    <w:rsid w:val="00560D8D"/>
    <w:rsid w:val="005624FB"/>
    <w:rsid w:val="005643F3"/>
    <w:rsid w:val="00565E8A"/>
    <w:rsid w:val="00566C47"/>
    <w:rsid w:val="00566D3B"/>
    <w:rsid w:val="00566E8E"/>
    <w:rsid w:val="00570F3A"/>
    <w:rsid w:val="00571348"/>
    <w:rsid w:val="00573F12"/>
    <w:rsid w:val="005742E5"/>
    <w:rsid w:val="005743A0"/>
    <w:rsid w:val="00575403"/>
    <w:rsid w:val="00576837"/>
    <w:rsid w:val="0058028C"/>
    <w:rsid w:val="00580665"/>
    <w:rsid w:val="00580906"/>
    <w:rsid w:val="00581170"/>
    <w:rsid w:val="005813B0"/>
    <w:rsid w:val="00581718"/>
    <w:rsid w:val="005836C2"/>
    <w:rsid w:val="00583916"/>
    <w:rsid w:val="00583C7E"/>
    <w:rsid w:val="00584A14"/>
    <w:rsid w:val="00585013"/>
    <w:rsid w:val="0058613B"/>
    <w:rsid w:val="00586C87"/>
    <w:rsid w:val="005875DE"/>
    <w:rsid w:val="00587B14"/>
    <w:rsid w:val="00590097"/>
    <w:rsid w:val="0059028A"/>
    <w:rsid w:val="00590735"/>
    <w:rsid w:val="005925A7"/>
    <w:rsid w:val="0059472D"/>
    <w:rsid w:val="00594EEF"/>
    <w:rsid w:val="005973C7"/>
    <w:rsid w:val="00597FB0"/>
    <w:rsid w:val="005A10C8"/>
    <w:rsid w:val="005A1912"/>
    <w:rsid w:val="005A1976"/>
    <w:rsid w:val="005A1F14"/>
    <w:rsid w:val="005A303E"/>
    <w:rsid w:val="005A36B7"/>
    <w:rsid w:val="005A49F3"/>
    <w:rsid w:val="005A72D1"/>
    <w:rsid w:val="005A79E0"/>
    <w:rsid w:val="005B0095"/>
    <w:rsid w:val="005B02F0"/>
    <w:rsid w:val="005B106B"/>
    <w:rsid w:val="005B3071"/>
    <w:rsid w:val="005B3FF3"/>
    <w:rsid w:val="005B42D5"/>
    <w:rsid w:val="005B4626"/>
    <w:rsid w:val="005B4CDE"/>
    <w:rsid w:val="005B6AFE"/>
    <w:rsid w:val="005B7AF3"/>
    <w:rsid w:val="005C0FA8"/>
    <w:rsid w:val="005C3F63"/>
    <w:rsid w:val="005C40B6"/>
    <w:rsid w:val="005C416C"/>
    <w:rsid w:val="005C4572"/>
    <w:rsid w:val="005C4647"/>
    <w:rsid w:val="005C4836"/>
    <w:rsid w:val="005C4EF8"/>
    <w:rsid w:val="005C633D"/>
    <w:rsid w:val="005D0249"/>
    <w:rsid w:val="005D1E9F"/>
    <w:rsid w:val="005D42C9"/>
    <w:rsid w:val="005D580F"/>
    <w:rsid w:val="005D5B09"/>
    <w:rsid w:val="005D5B7B"/>
    <w:rsid w:val="005D5C2D"/>
    <w:rsid w:val="005D5E46"/>
    <w:rsid w:val="005D6972"/>
    <w:rsid w:val="005E01DD"/>
    <w:rsid w:val="005E1717"/>
    <w:rsid w:val="005E1BD2"/>
    <w:rsid w:val="005E2379"/>
    <w:rsid w:val="005E2F26"/>
    <w:rsid w:val="005E2F48"/>
    <w:rsid w:val="005E3C8A"/>
    <w:rsid w:val="005E6E0F"/>
    <w:rsid w:val="005E6F98"/>
    <w:rsid w:val="005E75DA"/>
    <w:rsid w:val="005E76DF"/>
    <w:rsid w:val="005E78FA"/>
    <w:rsid w:val="005F05EA"/>
    <w:rsid w:val="005F1A49"/>
    <w:rsid w:val="005F2405"/>
    <w:rsid w:val="005F3D7F"/>
    <w:rsid w:val="005F3E4A"/>
    <w:rsid w:val="005F41FC"/>
    <w:rsid w:val="005F441D"/>
    <w:rsid w:val="005F491F"/>
    <w:rsid w:val="005F62A7"/>
    <w:rsid w:val="005F6AA7"/>
    <w:rsid w:val="005F778F"/>
    <w:rsid w:val="00600BFF"/>
    <w:rsid w:val="00600D74"/>
    <w:rsid w:val="006016C6"/>
    <w:rsid w:val="00603111"/>
    <w:rsid w:val="00603279"/>
    <w:rsid w:val="0060335A"/>
    <w:rsid w:val="00603518"/>
    <w:rsid w:val="00604BE3"/>
    <w:rsid w:val="00605766"/>
    <w:rsid w:val="00605DA1"/>
    <w:rsid w:val="006061CE"/>
    <w:rsid w:val="0060675E"/>
    <w:rsid w:val="00606BA4"/>
    <w:rsid w:val="006076EA"/>
    <w:rsid w:val="00607DED"/>
    <w:rsid w:val="006102F6"/>
    <w:rsid w:val="00611C6C"/>
    <w:rsid w:val="00612F2D"/>
    <w:rsid w:val="0061381A"/>
    <w:rsid w:val="00614BCD"/>
    <w:rsid w:val="00614E5D"/>
    <w:rsid w:val="00614EBC"/>
    <w:rsid w:val="00615EA3"/>
    <w:rsid w:val="00616A8A"/>
    <w:rsid w:val="006173D4"/>
    <w:rsid w:val="00622FFE"/>
    <w:rsid w:val="00623C83"/>
    <w:rsid w:val="00624186"/>
    <w:rsid w:val="006243FC"/>
    <w:rsid w:val="00625ABE"/>
    <w:rsid w:val="006266A1"/>
    <w:rsid w:val="0062671A"/>
    <w:rsid w:val="00626EB2"/>
    <w:rsid w:val="00630C32"/>
    <w:rsid w:val="00631197"/>
    <w:rsid w:val="00631DC5"/>
    <w:rsid w:val="00633088"/>
    <w:rsid w:val="00634263"/>
    <w:rsid w:val="00635100"/>
    <w:rsid w:val="00635D3F"/>
    <w:rsid w:val="00635E89"/>
    <w:rsid w:val="006369DE"/>
    <w:rsid w:val="00636E57"/>
    <w:rsid w:val="00636E62"/>
    <w:rsid w:val="006370C0"/>
    <w:rsid w:val="00637273"/>
    <w:rsid w:val="0064030E"/>
    <w:rsid w:val="00640CEC"/>
    <w:rsid w:val="00642914"/>
    <w:rsid w:val="00642F20"/>
    <w:rsid w:val="00643928"/>
    <w:rsid w:val="00643FEF"/>
    <w:rsid w:val="00644169"/>
    <w:rsid w:val="00644554"/>
    <w:rsid w:val="0064476B"/>
    <w:rsid w:val="00644A71"/>
    <w:rsid w:val="00645FE0"/>
    <w:rsid w:val="00647273"/>
    <w:rsid w:val="00647581"/>
    <w:rsid w:val="006475DB"/>
    <w:rsid w:val="00647605"/>
    <w:rsid w:val="006477DE"/>
    <w:rsid w:val="00647BB1"/>
    <w:rsid w:val="006505F7"/>
    <w:rsid w:val="00652128"/>
    <w:rsid w:val="00652734"/>
    <w:rsid w:val="0065274B"/>
    <w:rsid w:val="006527A7"/>
    <w:rsid w:val="00652E01"/>
    <w:rsid w:val="006531E3"/>
    <w:rsid w:val="0065394F"/>
    <w:rsid w:val="0066044A"/>
    <w:rsid w:val="00660789"/>
    <w:rsid w:val="0066083C"/>
    <w:rsid w:val="006609A7"/>
    <w:rsid w:val="0066113A"/>
    <w:rsid w:val="00662634"/>
    <w:rsid w:val="0066280B"/>
    <w:rsid w:val="00663094"/>
    <w:rsid w:val="006639C4"/>
    <w:rsid w:val="006643E7"/>
    <w:rsid w:val="00664BFF"/>
    <w:rsid w:val="00665074"/>
    <w:rsid w:val="00665C3D"/>
    <w:rsid w:val="00667FC8"/>
    <w:rsid w:val="006717E4"/>
    <w:rsid w:val="00672AF5"/>
    <w:rsid w:val="00672DC7"/>
    <w:rsid w:val="00674B76"/>
    <w:rsid w:val="00674E4D"/>
    <w:rsid w:val="00675B28"/>
    <w:rsid w:val="006768F4"/>
    <w:rsid w:val="006770FA"/>
    <w:rsid w:val="00677579"/>
    <w:rsid w:val="00677A57"/>
    <w:rsid w:val="00680A2F"/>
    <w:rsid w:val="00681D7B"/>
    <w:rsid w:val="006822BB"/>
    <w:rsid w:val="006828C3"/>
    <w:rsid w:val="00683DD3"/>
    <w:rsid w:val="006850A6"/>
    <w:rsid w:val="0068611D"/>
    <w:rsid w:val="00686579"/>
    <w:rsid w:val="00686AA1"/>
    <w:rsid w:val="0069012E"/>
    <w:rsid w:val="006904F3"/>
    <w:rsid w:val="006914AD"/>
    <w:rsid w:val="00692424"/>
    <w:rsid w:val="00692733"/>
    <w:rsid w:val="0069661B"/>
    <w:rsid w:val="00696802"/>
    <w:rsid w:val="006A0656"/>
    <w:rsid w:val="006A091D"/>
    <w:rsid w:val="006A0C66"/>
    <w:rsid w:val="006A1460"/>
    <w:rsid w:val="006A3B8C"/>
    <w:rsid w:val="006A54BA"/>
    <w:rsid w:val="006A551E"/>
    <w:rsid w:val="006A5FCC"/>
    <w:rsid w:val="006A675B"/>
    <w:rsid w:val="006A6D26"/>
    <w:rsid w:val="006A7151"/>
    <w:rsid w:val="006A74FC"/>
    <w:rsid w:val="006B3DFC"/>
    <w:rsid w:val="006B72FA"/>
    <w:rsid w:val="006C01FA"/>
    <w:rsid w:val="006C1F85"/>
    <w:rsid w:val="006C2B47"/>
    <w:rsid w:val="006C330C"/>
    <w:rsid w:val="006C56A8"/>
    <w:rsid w:val="006C632B"/>
    <w:rsid w:val="006C6BE9"/>
    <w:rsid w:val="006C6BEF"/>
    <w:rsid w:val="006C6F17"/>
    <w:rsid w:val="006C76C5"/>
    <w:rsid w:val="006D002E"/>
    <w:rsid w:val="006D018B"/>
    <w:rsid w:val="006D02E0"/>
    <w:rsid w:val="006D0C96"/>
    <w:rsid w:val="006D1669"/>
    <w:rsid w:val="006D2346"/>
    <w:rsid w:val="006D2424"/>
    <w:rsid w:val="006D2A15"/>
    <w:rsid w:val="006D2E9C"/>
    <w:rsid w:val="006D2FB0"/>
    <w:rsid w:val="006D357E"/>
    <w:rsid w:val="006D5409"/>
    <w:rsid w:val="006D5DB4"/>
    <w:rsid w:val="006D6140"/>
    <w:rsid w:val="006D61B5"/>
    <w:rsid w:val="006D6FA4"/>
    <w:rsid w:val="006E002F"/>
    <w:rsid w:val="006E09FD"/>
    <w:rsid w:val="006E0CE7"/>
    <w:rsid w:val="006E3017"/>
    <w:rsid w:val="006E3BC3"/>
    <w:rsid w:val="006E43E2"/>
    <w:rsid w:val="006E44E4"/>
    <w:rsid w:val="006E502D"/>
    <w:rsid w:val="006E50F1"/>
    <w:rsid w:val="006F065C"/>
    <w:rsid w:val="006F223B"/>
    <w:rsid w:val="006F2FEE"/>
    <w:rsid w:val="006F34D9"/>
    <w:rsid w:val="006F3E59"/>
    <w:rsid w:val="006F5071"/>
    <w:rsid w:val="006F5840"/>
    <w:rsid w:val="006F5FF7"/>
    <w:rsid w:val="006F6414"/>
    <w:rsid w:val="006F643D"/>
    <w:rsid w:val="006F666D"/>
    <w:rsid w:val="006F6FE4"/>
    <w:rsid w:val="007023E8"/>
    <w:rsid w:val="00702AE8"/>
    <w:rsid w:val="007030CB"/>
    <w:rsid w:val="007055E5"/>
    <w:rsid w:val="007057D0"/>
    <w:rsid w:val="00705ADB"/>
    <w:rsid w:val="007061A6"/>
    <w:rsid w:val="007061C7"/>
    <w:rsid w:val="00707736"/>
    <w:rsid w:val="00710C40"/>
    <w:rsid w:val="00710F38"/>
    <w:rsid w:val="00711126"/>
    <w:rsid w:val="00711728"/>
    <w:rsid w:val="007118D4"/>
    <w:rsid w:val="007119CD"/>
    <w:rsid w:val="007120E6"/>
    <w:rsid w:val="0071231D"/>
    <w:rsid w:val="00712F8B"/>
    <w:rsid w:val="00713990"/>
    <w:rsid w:val="007146A7"/>
    <w:rsid w:val="00715509"/>
    <w:rsid w:val="00715D84"/>
    <w:rsid w:val="007167F6"/>
    <w:rsid w:val="007168B3"/>
    <w:rsid w:val="00717826"/>
    <w:rsid w:val="00717CDD"/>
    <w:rsid w:val="007205D4"/>
    <w:rsid w:val="00720A4E"/>
    <w:rsid w:val="00720AF2"/>
    <w:rsid w:val="00720E64"/>
    <w:rsid w:val="00722342"/>
    <w:rsid w:val="00723FEA"/>
    <w:rsid w:val="007248D4"/>
    <w:rsid w:val="00725913"/>
    <w:rsid w:val="007270E5"/>
    <w:rsid w:val="00727F4B"/>
    <w:rsid w:val="007302F7"/>
    <w:rsid w:val="00730313"/>
    <w:rsid w:val="0073120E"/>
    <w:rsid w:val="007326D3"/>
    <w:rsid w:val="007334EA"/>
    <w:rsid w:val="00734680"/>
    <w:rsid w:val="00734FE3"/>
    <w:rsid w:val="00735133"/>
    <w:rsid w:val="007353B2"/>
    <w:rsid w:val="0073721A"/>
    <w:rsid w:val="0073780D"/>
    <w:rsid w:val="00740D9B"/>
    <w:rsid w:val="00742830"/>
    <w:rsid w:val="00743D9E"/>
    <w:rsid w:val="007455B3"/>
    <w:rsid w:val="007457B4"/>
    <w:rsid w:val="0074674F"/>
    <w:rsid w:val="007471BA"/>
    <w:rsid w:val="007475B3"/>
    <w:rsid w:val="00751709"/>
    <w:rsid w:val="0075170E"/>
    <w:rsid w:val="00751951"/>
    <w:rsid w:val="00751F4A"/>
    <w:rsid w:val="0075240E"/>
    <w:rsid w:val="00754C09"/>
    <w:rsid w:val="007563C0"/>
    <w:rsid w:val="007564F7"/>
    <w:rsid w:val="00756E84"/>
    <w:rsid w:val="00757223"/>
    <w:rsid w:val="0076048C"/>
    <w:rsid w:val="00765062"/>
    <w:rsid w:val="00765BB1"/>
    <w:rsid w:val="00766126"/>
    <w:rsid w:val="0077029B"/>
    <w:rsid w:val="00771108"/>
    <w:rsid w:val="0077212D"/>
    <w:rsid w:val="0077214E"/>
    <w:rsid w:val="0077262F"/>
    <w:rsid w:val="00773190"/>
    <w:rsid w:val="0077419E"/>
    <w:rsid w:val="007752E9"/>
    <w:rsid w:val="00776AD5"/>
    <w:rsid w:val="007810F9"/>
    <w:rsid w:val="00781243"/>
    <w:rsid w:val="00781606"/>
    <w:rsid w:val="00782EFB"/>
    <w:rsid w:val="007862B6"/>
    <w:rsid w:val="00786D40"/>
    <w:rsid w:val="00786D79"/>
    <w:rsid w:val="007878A4"/>
    <w:rsid w:val="0079031B"/>
    <w:rsid w:val="00791B77"/>
    <w:rsid w:val="00792FF4"/>
    <w:rsid w:val="00793E39"/>
    <w:rsid w:val="00796D00"/>
    <w:rsid w:val="007971F5"/>
    <w:rsid w:val="007A04B5"/>
    <w:rsid w:val="007A0EF6"/>
    <w:rsid w:val="007A10B3"/>
    <w:rsid w:val="007A343D"/>
    <w:rsid w:val="007A37D3"/>
    <w:rsid w:val="007A3AB3"/>
    <w:rsid w:val="007A3D17"/>
    <w:rsid w:val="007A4680"/>
    <w:rsid w:val="007A5CB6"/>
    <w:rsid w:val="007A6851"/>
    <w:rsid w:val="007A688C"/>
    <w:rsid w:val="007A69A1"/>
    <w:rsid w:val="007A71EB"/>
    <w:rsid w:val="007A73C6"/>
    <w:rsid w:val="007A7968"/>
    <w:rsid w:val="007A799D"/>
    <w:rsid w:val="007B0544"/>
    <w:rsid w:val="007B0A85"/>
    <w:rsid w:val="007B1608"/>
    <w:rsid w:val="007B1C87"/>
    <w:rsid w:val="007B1F95"/>
    <w:rsid w:val="007B209A"/>
    <w:rsid w:val="007B2800"/>
    <w:rsid w:val="007B3A7C"/>
    <w:rsid w:val="007B3ABC"/>
    <w:rsid w:val="007B3C84"/>
    <w:rsid w:val="007B50B0"/>
    <w:rsid w:val="007B5E88"/>
    <w:rsid w:val="007B6561"/>
    <w:rsid w:val="007B6AB2"/>
    <w:rsid w:val="007C0F72"/>
    <w:rsid w:val="007C1751"/>
    <w:rsid w:val="007C1A51"/>
    <w:rsid w:val="007C219C"/>
    <w:rsid w:val="007C239C"/>
    <w:rsid w:val="007C2B58"/>
    <w:rsid w:val="007C2C7D"/>
    <w:rsid w:val="007C43C6"/>
    <w:rsid w:val="007C6A6E"/>
    <w:rsid w:val="007C6C3C"/>
    <w:rsid w:val="007C7336"/>
    <w:rsid w:val="007D028A"/>
    <w:rsid w:val="007D0379"/>
    <w:rsid w:val="007D138A"/>
    <w:rsid w:val="007D237D"/>
    <w:rsid w:val="007D35E4"/>
    <w:rsid w:val="007D3756"/>
    <w:rsid w:val="007D3EA5"/>
    <w:rsid w:val="007D4455"/>
    <w:rsid w:val="007D53E1"/>
    <w:rsid w:val="007D5683"/>
    <w:rsid w:val="007D6693"/>
    <w:rsid w:val="007D66AD"/>
    <w:rsid w:val="007E0458"/>
    <w:rsid w:val="007E054B"/>
    <w:rsid w:val="007E1C55"/>
    <w:rsid w:val="007E23AD"/>
    <w:rsid w:val="007E3A1B"/>
    <w:rsid w:val="007E3CA5"/>
    <w:rsid w:val="007E5268"/>
    <w:rsid w:val="007E6CCD"/>
    <w:rsid w:val="007F08D0"/>
    <w:rsid w:val="007F136E"/>
    <w:rsid w:val="007F1682"/>
    <w:rsid w:val="007F1D9A"/>
    <w:rsid w:val="007F1E19"/>
    <w:rsid w:val="007F293D"/>
    <w:rsid w:val="007F2FC3"/>
    <w:rsid w:val="007F3766"/>
    <w:rsid w:val="007F3F95"/>
    <w:rsid w:val="007F46C4"/>
    <w:rsid w:val="007F64F0"/>
    <w:rsid w:val="007F6D26"/>
    <w:rsid w:val="007F6FCC"/>
    <w:rsid w:val="007F7B90"/>
    <w:rsid w:val="00800838"/>
    <w:rsid w:val="00800B42"/>
    <w:rsid w:val="0080120F"/>
    <w:rsid w:val="008014B4"/>
    <w:rsid w:val="00801DE9"/>
    <w:rsid w:val="00802AF5"/>
    <w:rsid w:val="008032F7"/>
    <w:rsid w:val="00805F22"/>
    <w:rsid w:val="00806298"/>
    <w:rsid w:val="00807153"/>
    <w:rsid w:val="0080737C"/>
    <w:rsid w:val="00807479"/>
    <w:rsid w:val="00807627"/>
    <w:rsid w:val="00810D9E"/>
    <w:rsid w:val="00810EBB"/>
    <w:rsid w:val="00811675"/>
    <w:rsid w:val="00811B43"/>
    <w:rsid w:val="00811F2F"/>
    <w:rsid w:val="00812009"/>
    <w:rsid w:val="00812566"/>
    <w:rsid w:val="008125E0"/>
    <w:rsid w:val="00813930"/>
    <w:rsid w:val="00814EEC"/>
    <w:rsid w:val="008153D7"/>
    <w:rsid w:val="00817A12"/>
    <w:rsid w:val="0082009D"/>
    <w:rsid w:val="00821B17"/>
    <w:rsid w:val="0082260F"/>
    <w:rsid w:val="008229E8"/>
    <w:rsid w:val="00824733"/>
    <w:rsid w:val="00825D51"/>
    <w:rsid w:val="00825FD6"/>
    <w:rsid w:val="0082706F"/>
    <w:rsid w:val="00827C51"/>
    <w:rsid w:val="00830623"/>
    <w:rsid w:val="00830BE5"/>
    <w:rsid w:val="008324AA"/>
    <w:rsid w:val="00832779"/>
    <w:rsid w:val="008328F6"/>
    <w:rsid w:val="00833AEF"/>
    <w:rsid w:val="00833D30"/>
    <w:rsid w:val="00834618"/>
    <w:rsid w:val="008403F0"/>
    <w:rsid w:val="0084061A"/>
    <w:rsid w:val="00841373"/>
    <w:rsid w:val="00842011"/>
    <w:rsid w:val="0084242B"/>
    <w:rsid w:val="00847F8E"/>
    <w:rsid w:val="00850AE7"/>
    <w:rsid w:val="008511A7"/>
    <w:rsid w:val="00851487"/>
    <w:rsid w:val="00852D03"/>
    <w:rsid w:val="00853556"/>
    <w:rsid w:val="0085478E"/>
    <w:rsid w:val="00855791"/>
    <w:rsid w:val="0085762F"/>
    <w:rsid w:val="00857B56"/>
    <w:rsid w:val="00860642"/>
    <w:rsid w:val="00862865"/>
    <w:rsid w:val="00866BA4"/>
    <w:rsid w:val="00867476"/>
    <w:rsid w:val="00870DF8"/>
    <w:rsid w:val="00871B3D"/>
    <w:rsid w:val="00872767"/>
    <w:rsid w:val="00872AA1"/>
    <w:rsid w:val="00872B59"/>
    <w:rsid w:val="00873373"/>
    <w:rsid w:val="00873400"/>
    <w:rsid w:val="00874861"/>
    <w:rsid w:val="00877365"/>
    <w:rsid w:val="008802B6"/>
    <w:rsid w:val="0088054A"/>
    <w:rsid w:val="008808BC"/>
    <w:rsid w:val="00881427"/>
    <w:rsid w:val="00881B1A"/>
    <w:rsid w:val="00881E3A"/>
    <w:rsid w:val="0088276D"/>
    <w:rsid w:val="008828F4"/>
    <w:rsid w:val="00883513"/>
    <w:rsid w:val="00883643"/>
    <w:rsid w:val="00883B0C"/>
    <w:rsid w:val="00884E6F"/>
    <w:rsid w:val="0088545C"/>
    <w:rsid w:val="00885625"/>
    <w:rsid w:val="0088634C"/>
    <w:rsid w:val="00886719"/>
    <w:rsid w:val="00886D79"/>
    <w:rsid w:val="00887A33"/>
    <w:rsid w:val="00887C5A"/>
    <w:rsid w:val="0089077F"/>
    <w:rsid w:val="00890B7A"/>
    <w:rsid w:val="00891180"/>
    <w:rsid w:val="00891BBC"/>
    <w:rsid w:val="008928D5"/>
    <w:rsid w:val="00892DD3"/>
    <w:rsid w:val="00894350"/>
    <w:rsid w:val="00894D8C"/>
    <w:rsid w:val="00895594"/>
    <w:rsid w:val="00895ACE"/>
    <w:rsid w:val="00895B96"/>
    <w:rsid w:val="00895D63"/>
    <w:rsid w:val="0089691C"/>
    <w:rsid w:val="00897D68"/>
    <w:rsid w:val="008A02D4"/>
    <w:rsid w:val="008A100D"/>
    <w:rsid w:val="008A2973"/>
    <w:rsid w:val="008A29E2"/>
    <w:rsid w:val="008A30C8"/>
    <w:rsid w:val="008A32CE"/>
    <w:rsid w:val="008A4F08"/>
    <w:rsid w:val="008A7C90"/>
    <w:rsid w:val="008B0177"/>
    <w:rsid w:val="008B0331"/>
    <w:rsid w:val="008B0F9F"/>
    <w:rsid w:val="008B1040"/>
    <w:rsid w:val="008B12AD"/>
    <w:rsid w:val="008B19AC"/>
    <w:rsid w:val="008B21F4"/>
    <w:rsid w:val="008B2478"/>
    <w:rsid w:val="008B4B06"/>
    <w:rsid w:val="008B5143"/>
    <w:rsid w:val="008B58D8"/>
    <w:rsid w:val="008B6569"/>
    <w:rsid w:val="008B7572"/>
    <w:rsid w:val="008B7B18"/>
    <w:rsid w:val="008C0BFE"/>
    <w:rsid w:val="008C1918"/>
    <w:rsid w:val="008C2413"/>
    <w:rsid w:val="008C2430"/>
    <w:rsid w:val="008C49A6"/>
    <w:rsid w:val="008C5ABB"/>
    <w:rsid w:val="008C614D"/>
    <w:rsid w:val="008C67FC"/>
    <w:rsid w:val="008C708E"/>
    <w:rsid w:val="008D15F2"/>
    <w:rsid w:val="008D178A"/>
    <w:rsid w:val="008D2B3D"/>
    <w:rsid w:val="008D3EEC"/>
    <w:rsid w:val="008D4EAC"/>
    <w:rsid w:val="008D5496"/>
    <w:rsid w:val="008D5790"/>
    <w:rsid w:val="008D582B"/>
    <w:rsid w:val="008D5A41"/>
    <w:rsid w:val="008D642F"/>
    <w:rsid w:val="008D6DC8"/>
    <w:rsid w:val="008E05CF"/>
    <w:rsid w:val="008E0C13"/>
    <w:rsid w:val="008E170F"/>
    <w:rsid w:val="008E2270"/>
    <w:rsid w:val="008E30E1"/>
    <w:rsid w:val="008E4246"/>
    <w:rsid w:val="008E4411"/>
    <w:rsid w:val="008E6201"/>
    <w:rsid w:val="008E6AB9"/>
    <w:rsid w:val="008E76E5"/>
    <w:rsid w:val="008F0986"/>
    <w:rsid w:val="008F0D9B"/>
    <w:rsid w:val="008F0E33"/>
    <w:rsid w:val="008F32AC"/>
    <w:rsid w:val="008F3A77"/>
    <w:rsid w:val="008F4027"/>
    <w:rsid w:val="008F5532"/>
    <w:rsid w:val="008F59CC"/>
    <w:rsid w:val="008F7F38"/>
    <w:rsid w:val="00901ADA"/>
    <w:rsid w:val="009033ED"/>
    <w:rsid w:val="0090593B"/>
    <w:rsid w:val="0090596F"/>
    <w:rsid w:val="009111C4"/>
    <w:rsid w:val="00911D9C"/>
    <w:rsid w:val="00911EA2"/>
    <w:rsid w:val="00913431"/>
    <w:rsid w:val="00913888"/>
    <w:rsid w:val="009149B6"/>
    <w:rsid w:val="00915BBA"/>
    <w:rsid w:val="00917401"/>
    <w:rsid w:val="009179CE"/>
    <w:rsid w:val="00920FBB"/>
    <w:rsid w:val="00921292"/>
    <w:rsid w:val="009221A8"/>
    <w:rsid w:val="009235A4"/>
    <w:rsid w:val="009243CC"/>
    <w:rsid w:val="009244AC"/>
    <w:rsid w:val="009246E5"/>
    <w:rsid w:val="0092564C"/>
    <w:rsid w:val="00925DD1"/>
    <w:rsid w:val="009269F5"/>
    <w:rsid w:val="00930179"/>
    <w:rsid w:val="0093103C"/>
    <w:rsid w:val="00931662"/>
    <w:rsid w:val="00931F47"/>
    <w:rsid w:val="00931F89"/>
    <w:rsid w:val="00933B28"/>
    <w:rsid w:val="009352CC"/>
    <w:rsid w:val="00936CFC"/>
    <w:rsid w:val="0093723B"/>
    <w:rsid w:val="009402C9"/>
    <w:rsid w:val="00940809"/>
    <w:rsid w:val="00942214"/>
    <w:rsid w:val="00942C88"/>
    <w:rsid w:val="009438E3"/>
    <w:rsid w:val="00943AE1"/>
    <w:rsid w:val="00944263"/>
    <w:rsid w:val="00944E53"/>
    <w:rsid w:val="00944FCF"/>
    <w:rsid w:val="0094519D"/>
    <w:rsid w:val="00945264"/>
    <w:rsid w:val="00945839"/>
    <w:rsid w:val="00945AFD"/>
    <w:rsid w:val="009462A7"/>
    <w:rsid w:val="0095027C"/>
    <w:rsid w:val="009504DB"/>
    <w:rsid w:val="00952529"/>
    <w:rsid w:val="00952927"/>
    <w:rsid w:val="00953030"/>
    <w:rsid w:val="0095408C"/>
    <w:rsid w:val="00954BB9"/>
    <w:rsid w:val="009556D6"/>
    <w:rsid w:val="0095593A"/>
    <w:rsid w:val="00961A3A"/>
    <w:rsid w:val="00962C51"/>
    <w:rsid w:val="00963048"/>
    <w:rsid w:val="00964430"/>
    <w:rsid w:val="00964E4E"/>
    <w:rsid w:val="00965104"/>
    <w:rsid w:val="0096517E"/>
    <w:rsid w:val="009652CE"/>
    <w:rsid w:val="00967266"/>
    <w:rsid w:val="0096763C"/>
    <w:rsid w:val="0096763E"/>
    <w:rsid w:val="009678E7"/>
    <w:rsid w:val="00967B02"/>
    <w:rsid w:val="009719E3"/>
    <w:rsid w:val="00971D50"/>
    <w:rsid w:val="00972301"/>
    <w:rsid w:val="00972694"/>
    <w:rsid w:val="009731F2"/>
    <w:rsid w:val="00973AC9"/>
    <w:rsid w:val="00974336"/>
    <w:rsid w:val="00974D47"/>
    <w:rsid w:val="009758F9"/>
    <w:rsid w:val="00975F36"/>
    <w:rsid w:val="00976533"/>
    <w:rsid w:val="00977723"/>
    <w:rsid w:val="00980A9B"/>
    <w:rsid w:val="00984363"/>
    <w:rsid w:val="009845AC"/>
    <w:rsid w:val="00985175"/>
    <w:rsid w:val="00985CD3"/>
    <w:rsid w:val="00986B03"/>
    <w:rsid w:val="00986D83"/>
    <w:rsid w:val="00987FA1"/>
    <w:rsid w:val="00991150"/>
    <w:rsid w:val="00991CC1"/>
    <w:rsid w:val="009935A0"/>
    <w:rsid w:val="00993E43"/>
    <w:rsid w:val="009953D9"/>
    <w:rsid w:val="00995515"/>
    <w:rsid w:val="009957DE"/>
    <w:rsid w:val="00995DF6"/>
    <w:rsid w:val="0099614B"/>
    <w:rsid w:val="00996522"/>
    <w:rsid w:val="00997F30"/>
    <w:rsid w:val="009A15F6"/>
    <w:rsid w:val="009A3BD5"/>
    <w:rsid w:val="009A3D6B"/>
    <w:rsid w:val="009A5587"/>
    <w:rsid w:val="009A59F8"/>
    <w:rsid w:val="009A665D"/>
    <w:rsid w:val="009B0752"/>
    <w:rsid w:val="009B0C4A"/>
    <w:rsid w:val="009B0C56"/>
    <w:rsid w:val="009B112B"/>
    <w:rsid w:val="009B2650"/>
    <w:rsid w:val="009B2AB7"/>
    <w:rsid w:val="009B32C6"/>
    <w:rsid w:val="009B462F"/>
    <w:rsid w:val="009B46D1"/>
    <w:rsid w:val="009B471B"/>
    <w:rsid w:val="009B5191"/>
    <w:rsid w:val="009B640F"/>
    <w:rsid w:val="009B701F"/>
    <w:rsid w:val="009C002C"/>
    <w:rsid w:val="009C26BF"/>
    <w:rsid w:val="009C2E98"/>
    <w:rsid w:val="009C3B43"/>
    <w:rsid w:val="009C4143"/>
    <w:rsid w:val="009C4EAE"/>
    <w:rsid w:val="009C5790"/>
    <w:rsid w:val="009C72A5"/>
    <w:rsid w:val="009C7E13"/>
    <w:rsid w:val="009D0773"/>
    <w:rsid w:val="009D2017"/>
    <w:rsid w:val="009D21EB"/>
    <w:rsid w:val="009D3342"/>
    <w:rsid w:val="009D4EA4"/>
    <w:rsid w:val="009D531A"/>
    <w:rsid w:val="009D534A"/>
    <w:rsid w:val="009D5D65"/>
    <w:rsid w:val="009D6CDC"/>
    <w:rsid w:val="009D6E2A"/>
    <w:rsid w:val="009E0ABB"/>
    <w:rsid w:val="009E0C92"/>
    <w:rsid w:val="009E0D43"/>
    <w:rsid w:val="009E3D70"/>
    <w:rsid w:val="009E4615"/>
    <w:rsid w:val="009E5C6F"/>
    <w:rsid w:val="009E5DE6"/>
    <w:rsid w:val="009E6704"/>
    <w:rsid w:val="009E6775"/>
    <w:rsid w:val="009E69E7"/>
    <w:rsid w:val="009E69F7"/>
    <w:rsid w:val="009E6AB2"/>
    <w:rsid w:val="009F0344"/>
    <w:rsid w:val="009F05A6"/>
    <w:rsid w:val="009F061D"/>
    <w:rsid w:val="009F0E11"/>
    <w:rsid w:val="009F19C5"/>
    <w:rsid w:val="009F1B35"/>
    <w:rsid w:val="009F23C4"/>
    <w:rsid w:val="009F2923"/>
    <w:rsid w:val="009F3278"/>
    <w:rsid w:val="009F34B4"/>
    <w:rsid w:val="009F3BE6"/>
    <w:rsid w:val="009F4F38"/>
    <w:rsid w:val="00A02FBA"/>
    <w:rsid w:val="00A036A1"/>
    <w:rsid w:val="00A03804"/>
    <w:rsid w:val="00A0567D"/>
    <w:rsid w:val="00A0665D"/>
    <w:rsid w:val="00A077B5"/>
    <w:rsid w:val="00A110FD"/>
    <w:rsid w:val="00A11A95"/>
    <w:rsid w:val="00A11D4F"/>
    <w:rsid w:val="00A1271A"/>
    <w:rsid w:val="00A13CC4"/>
    <w:rsid w:val="00A143A0"/>
    <w:rsid w:val="00A14B36"/>
    <w:rsid w:val="00A15A39"/>
    <w:rsid w:val="00A15EB8"/>
    <w:rsid w:val="00A1644E"/>
    <w:rsid w:val="00A168AD"/>
    <w:rsid w:val="00A16A48"/>
    <w:rsid w:val="00A1796C"/>
    <w:rsid w:val="00A17D14"/>
    <w:rsid w:val="00A2036B"/>
    <w:rsid w:val="00A2215C"/>
    <w:rsid w:val="00A23067"/>
    <w:rsid w:val="00A26306"/>
    <w:rsid w:val="00A267DC"/>
    <w:rsid w:val="00A27AB0"/>
    <w:rsid w:val="00A301A7"/>
    <w:rsid w:val="00A30CD3"/>
    <w:rsid w:val="00A330CB"/>
    <w:rsid w:val="00A3434F"/>
    <w:rsid w:val="00A37296"/>
    <w:rsid w:val="00A37EBA"/>
    <w:rsid w:val="00A37F2D"/>
    <w:rsid w:val="00A40660"/>
    <w:rsid w:val="00A40B6F"/>
    <w:rsid w:val="00A40EFE"/>
    <w:rsid w:val="00A40F8B"/>
    <w:rsid w:val="00A42C38"/>
    <w:rsid w:val="00A43478"/>
    <w:rsid w:val="00A43BEE"/>
    <w:rsid w:val="00A44521"/>
    <w:rsid w:val="00A446ED"/>
    <w:rsid w:val="00A46560"/>
    <w:rsid w:val="00A46B8C"/>
    <w:rsid w:val="00A506D1"/>
    <w:rsid w:val="00A509FA"/>
    <w:rsid w:val="00A50A5D"/>
    <w:rsid w:val="00A5483D"/>
    <w:rsid w:val="00A55794"/>
    <w:rsid w:val="00A55A99"/>
    <w:rsid w:val="00A56770"/>
    <w:rsid w:val="00A56C8C"/>
    <w:rsid w:val="00A56F43"/>
    <w:rsid w:val="00A63A94"/>
    <w:rsid w:val="00A6452A"/>
    <w:rsid w:val="00A64D91"/>
    <w:rsid w:val="00A65122"/>
    <w:rsid w:val="00A664D0"/>
    <w:rsid w:val="00A66FAD"/>
    <w:rsid w:val="00A674C7"/>
    <w:rsid w:val="00A67C0E"/>
    <w:rsid w:val="00A7084C"/>
    <w:rsid w:val="00A70CE6"/>
    <w:rsid w:val="00A718D9"/>
    <w:rsid w:val="00A71E37"/>
    <w:rsid w:val="00A72342"/>
    <w:rsid w:val="00A75001"/>
    <w:rsid w:val="00A758C5"/>
    <w:rsid w:val="00A76010"/>
    <w:rsid w:val="00A76E6D"/>
    <w:rsid w:val="00A77FEC"/>
    <w:rsid w:val="00A816DB"/>
    <w:rsid w:val="00A81812"/>
    <w:rsid w:val="00A819D8"/>
    <w:rsid w:val="00A81C83"/>
    <w:rsid w:val="00A81CF4"/>
    <w:rsid w:val="00A823D6"/>
    <w:rsid w:val="00A82533"/>
    <w:rsid w:val="00A82876"/>
    <w:rsid w:val="00A82F9E"/>
    <w:rsid w:val="00A83C86"/>
    <w:rsid w:val="00A85E65"/>
    <w:rsid w:val="00A86816"/>
    <w:rsid w:val="00A90123"/>
    <w:rsid w:val="00A910C4"/>
    <w:rsid w:val="00A91398"/>
    <w:rsid w:val="00A917DB"/>
    <w:rsid w:val="00A91C8A"/>
    <w:rsid w:val="00A91EC5"/>
    <w:rsid w:val="00A937FD"/>
    <w:rsid w:val="00A945F3"/>
    <w:rsid w:val="00A9522D"/>
    <w:rsid w:val="00A969CD"/>
    <w:rsid w:val="00A97884"/>
    <w:rsid w:val="00A978DF"/>
    <w:rsid w:val="00AA052B"/>
    <w:rsid w:val="00AA1387"/>
    <w:rsid w:val="00AA3A44"/>
    <w:rsid w:val="00AA56A1"/>
    <w:rsid w:val="00AA6090"/>
    <w:rsid w:val="00AA6D2F"/>
    <w:rsid w:val="00AA728F"/>
    <w:rsid w:val="00AA7CA5"/>
    <w:rsid w:val="00AB0FE9"/>
    <w:rsid w:val="00AB2692"/>
    <w:rsid w:val="00AB2826"/>
    <w:rsid w:val="00AB2F6B"/>
    <w:rsid w:val="00AB4832"/>
    <w:rsid w:val="00AB4BEF"/>
    <w:rsid w:val="00AB67B5"/>
    <w:rsid w:val="00AC0F32"/>
    <w:rsid w:val="00AC1D72"/>
    <w:rsid w:val="00AC208B"/>
    <w:rsid w:val="00AC27EB"/>
    <w:rsid w:val="00AC3DDA"/>
    <w:rsid w:val="00AC41ED"/>
    <w:rsid w:val="00AC56DA"/>
    <w:rsid w:val="00AC6DE3"/>
    <w:rsid w:val="00AC74F0"/>
    <w:rsid w:val="00AC7D32"/>
    <w:rsid w:val="00AC7E08"/>
    <w:rsid w:val="00AD0E18"/>
    <w:rsid w:val="00AD1A9F"/>
    <w:rsid w:val="00AD23BD"/>
    <w:rsid w:val="00AD29CA"/>
    <w:rsid w:val="00AD3ABA"/>
    <w:rsid w:val="00AD541A"/>
    <w:rsid w:val="00AD621C"/>
    <w:rsid w:val="00AD6DF3"/>
    <w:rsid w:val="00AD7693"/>
    <w:rsid w:val="00AE0634"/>
    <w:rsid w:val="00AE1228"/>
    <w:rsid w:val="00AE215A"/>
    <w:rsid w:val="00AE2DE6"/>
    <w:rsid w:val="00AE56D4"/>
    <w:rsid w:val="00AE5DAF"/>
    <w:rsid w:val="00AE6410"/>
    <w:rsid w:val="00AE715B"/>
    <w:rsid w:val="00AF083B"/>
    <w:rsid w:val="00AF0EBB"/>
    <w:rsid w:val="00AF0ECE"/>
    <w:rsid w:val="00AF1680"/>
    <w:rsid w:val="00AF1C24"/>
    <w:rsid w:val="00AF6575"/>
    <w:rsid w:val="00AF7559"/>
    <w:rsid w:val="00B00AB8"/>
    <w:rsid w:val="00B01699"/>
    <w:rsid w:val="00B01B84"/>
    <w:rsid w:val="00B0209A"/>
    <w:rsid w:val="00B0214E"/>
    <w:rsid w:val="00B02FC4"/>
    <w:rsid w:val="00B03100"/>
    <w:rsid w:val="00B0383E"/>
    <w:rsid w:val="00B07DD2"/>
    <w:rsid w:val="00B104AF"/>
    <w:rsid w:val="00B10F35"/>
    <w:rsid w:val="00B11493"/>
    <w:rsid w:val="00B11736"/>
    <w:rsid w:val="00B11752"/>
    <w:rsid w:val="00B11C11"/>
    <w:rsid w:val="00B11CDA"/>
    <w:rsid w:val="00B1330C"/>
    <w:rsid w:val="00B136A1"/>
    <w:rsid w:val="00B143A3"/>
    <w:rsid w:val="00B2063A"/>
    <w:rsid w:val="00B21A84"/>
    <w:rsid w:val="00B21E8A"/>
    <w:rsid w:val="00B21F98"/>
    <w:rsid w:val="00B230E9"/>
    <w:rsid w:val="00B24483"/>
    <w:rsid w:val="00B24FAC"/>
    <w:rsid w:val="00B25C10"/>
    <w:rsid w:val="00B25EDC"/>
    <w:rsid w:val="00B26457"/>
    <w:rsid w:val="00B276AF"/>
    <w:rsid w:val="00B308F7"/>
    <w:rsid w:val="00B30905"/>
    <w:rsid w:val="00B30BA9"/>
    <w:rsid w:val="00B31ADA"/>
    <w:rsid w:val="00B31DE1"/>
    <w:rsid w:val="00B32172"/>
    <w:rsid w:val="00B34222"/>
    <w:rsid w:val="00B357CC"/>
    <w:rsid w:val="00B35F9E"/>
    <w:rsid w:val="00B363CB"/>
    <w:rsid w:val="00B36B6D"/>
    <w:rsid w:val="00B36F09"/>
    <w:rsid w:val="00B3765B"/>
    <w:rsid w:val="00B37A2E"/>
    <w:rsid w:val="00B409D6"/>
    <w:rsid w:val="00B41545"/>
    <w:rsid w:val="00B41E0D"/>
    <w:rsid w:val="00B429DA"/>
    <w:rsid w:val="00B440F8"/>
    <w:rsid w:val="00B44AE8"/>
    <w:rsid w:val="00B4702A"/>
    <w:rsid w:val="00B47348"/>
    <w:rsid w:val="00B50218"/>
    <w:rsid w:val="00B5022A"/>
    <w:rsid w:val="00B50398"/>
    <w:rsid w:val="00B516DF"/>
    <w:rsid w:val="00B52470"/>
    <w:rsid w:val="00B545FE"/>
    <w:rsid w:val="00B57262"/>
    <w:rsid w:val="00B6023D"/>
    <w:rsid w:val="00B62A42"/>
    <w:rsid w:val="00B63089"/>
    <w:rsid w:val="00B64ADA"/>
    <w:rsid w:val="00B6550D"/>
    <w:rsid w:val="00B6567F"/>
    <w:rsid w:val="00B65E1D"/>
    <w:rsid w:val="00B65E95"/>
    <w:rsid w:val="00B65E98"/>
    <w:rsid w:val="00B662A1"/>
    <w:rsid w:val="00B70323"/>
    <w:rsid w:val="00B71632"/>
    <w:rsid w:val="00B7313D"/>
    <w:rsid w:val="00B7418E"/>
    <w:rsid w:val="00B74505"/>
    <w:rsid w:val="00B74A60"/>
    <w:rsid w:val="00B7511D"/>
    <w:rsid w:val="00B75446"/>
    <w:rsid w:val="00B754FE"/>
    <w:rsid w:val="00B7565A"/>
    <w:rsid w:val="00B75D45"/>
    <w:rsid w:val="00B76D94"/>
    <w:rsid w:val="00B76E8D"/>
    <w:rsid w:val="00B805AF"/>
    <w:rsid w:val="00B8090E"/>
    <w:rsid w:val="00B81A41"/>
    <w:rsid w:val="00B81A61"/>
    <w:rsid w:val="00B83389"/>
    <w:rsid w:val="00B8373F"/>
    <w:rsid w:val="00B83767"/>
    <w:rsid w:val="00B87B88"/>
    <w:rsid w:val="00B87FCD"/>
    <w:rsid w:val="00B9117A"/>
    <w:rsid w:val="00B917A6"/>
    <w:rsid w:val="00B93DF4"/>
    <w:rsid w:val="00B93F50"/>
    <w:rsid w:val="00B93FE0"/>
    <w:rsid w:val="00B94AC4"/>
    <w:rsid w:val="00B95989"/>
    <w:rsid w:val="00B96E0D"/>
    <w:rsid w:val="00B9763E"/>
    <w:rsid w:val="00B97969"/>
    <w:rsid w:val="00B97B10"/>
    <w:rsid w:val="00BA1312"/>
    <w:rsid w:val="00BA1B70"/>
    <w:rsid w:val="00BA1C37"/>
    <w:rsid w:val="00BA1E82"/>
    <w:rsid w:val="00BA2696"/>
    <w:rsid w:val="00BA297E"/>
    <w:rsid w:val="00BA50C0"/>
    <w:rsid w:val="00BA56ED"/>
    <w:rsid w:val="00BA584B"/>
    <w:rsid w:val="00BA5DE8"/>
    <w:rsid w:val="00BA655C"/>
    <w:rsid w:val="00BA65CC"/>
    <w:rsid w:val="00BB00A9"/>
    <w:rsid w:val="00BB2A6F"/>
    <w:rsid w:val="00BB4643"/>
    <w:rsid w:val="00BB50A6"/>
    <w:rsid w:val="00BB546B"/>
    <w:rsid w:val="00BB5B61"/>
    <w:rsid w:val="00BB6385"/>
    <w:rsid w:val="00BB6CDF"/>
    <w:rsid w:val="00BB7C06"/>
    <w:rsid w:val="00BC0D50"/>
    <w:rsid w:val="00BC0E86"/>
    <w:rsid w:val="00BC2AA4"/>
    <w:rsid w:val="00BC4A75"/>
    <w:rsid w:val="00BC563D"/>
    <w:rsid w:val="00BD0027"/>
    <w:rsid w:val="00BD1E69"/>
    <w:rsid w:val="00BD2D7E"/>
    <w:rsid w:val="00BD303A"/>
    <w:rsid w:val="00BD3940"/>
    <w:rsid w:val="00BD3FBE"/>
    <w:rsid w:val="00BD438E"/>
    <w:rsid w:val="00BD5A03"/>
    <w:rsid w:val="00BD6ED8"/>
    <w:rsid w:val="00BD74AA"/>
    <w:rsid w:val="00BD75B4"/>
    <w:rsid w:val="00BD7C13"/>
    <w:rsid w:val="00BD7CA0"/>
    <w:rsid w:val="00BD7E9D"/>
    <w:rsid w:val="00BE1DA4"/>
    <w:rsid w:val="00BE234E"/>
    <w:rsid w:val="00BE2C84"/>
    <w:rsid w:val="00BE30BE"/>
    <w:rsid w:val="00BE4D34"/>
    <w:rsid w:val="00BE6F55"/>
    <w:rsid w:val="00BE75B3"/>
    <w:rsid w:val="00BE78FE"/>
    <w:rsid w:val="00BE7B40"/>
    <w:rsid w:val="00BE7C2C"/>
    <w:rsid w:val="00BF0930"/>
    <w:rsid w:val="00BF1E04"/>
    <w:rsid w:val="00BF2213"/>
    <w:rsid w:val="00BF3AAC"/>
    <w:rsid w:val="00BF3C9F"/>
    <w:rsid w:val="00BF4248"/>
    <w:rsid w:val="00BF7872"/>
    <w:rsid w:val="00C0063D"/>
    <w:rsid w:val="00C006AC"/>
    <w:rsid w:val="00C00F3C"/>
    <w:rsid w:val="00C00F73"/>
    <w:rsid w:val="00C01623"/>
    <w:rsid w:val="00C02267"/>
    <w:rsid w:val="00C02A4C"/>
    <w:rsid w:val="00C03285"/>
    <w:rsid w:val="00C0496B"/>
    <w:rsid w:val="00C0535C"/>
    <w:rsid w:val="00C06911"/>
    <w:rsid w:val="00C072C0"/>
    <w:rsid w:val="00C105D5"/>
    <w:rsid w:val="00C105E7"/>
    <w:rsid w:val="00C109BB"/>
    <w:rsid w:val="00C10D2D"/>
    <w:rsid w:val="00C116CF"/>
    <w:rsid w:val="00C11F8D"/>
    <w:rsid w:val="00C14BDB"/>
    <w:rsid w:val="00C14C13"/>
    <w:rsid w:val="00C160A7"/>
    <w:rsid w:val="00C16BEC"/>
    <w:rsid w:val="00C17050"/>
    <w:rsid w:val="00C17AD7"/>
    <w:rsid w:val="00C2228A"/>
    <w:rsid w:val="00C2248A"/>
    <w:rsid w:val="00C23B04"/>
    <w:rsid w:val="00C2650F"/>
    <w:rsid w:val="00C2655B"/>
    <w:rsid w:val="00C268EC"/>
    <w:rsid w:val="00C270C1"/>
    <w:rsid w:val="00C27B5B"/>
    <w:rsid w:val="00C31166"/>
    <w:rsid w:val="00C31A5A"/>
    <w:rsid w:val="00C32F52"/>
    <w:rsid w:val="00C330DB"/>
    <w:rsid w:val="00C33592"/>
    <w:rsid w:val="00C336D3"/>
    <w:rsid w:val="00C3398A"/>
    <w:rsid w:val="00C35048"/>
    <w:rsid w:val="00C3534F"/>
    <w:rsid w:val="00C35913"/>
    <w:rsid w:val="00C35C16"/>
    <w:rsid w:val="00C3686E"/>
    <w:rsid w:val="00C3769E"/>
    <w:rsid w:val="00C4141A"/>
    <w:rsid w:val="00C414AD"/>
    <w:rsid w:val="00C43DEF"/>
    <w:rsid w:val="00C44431"/>
    <w:rsid w:val="00C452C9"/>
    <w:rsid w:val="00C454DA"/>
    <w:rsid w:val="00C457ED"/>
    <w:rsid w:val="00C479CD"/>
    <w:rsid w:val="00C502E0"/>
    <w:rsid w:val="00C52837"/>
    <w:rsid w:val="00C53B4A"/>
    <w:rsid w:val="00C54BF7"/>
    <w:rsid w:val="00C56764"/>
    <w:rsid w:val="00C57C9D"/>
    <w:rsid w:val="00C57FD4"/>
    <w:rsid w:val="00C6026D"/>
    <w:rsid w:val="00C6046D"/>
    <w:rsid w:val="00C604DF"/>
    <w:rsid w:val="00C608E6"/>
    <w:rsid w:val="00C60AE3"/>
    <w:rsid w:val="00C612EE"/>
    <w:rsid w:val="00C6231A"/>
    <w:rsid w:val="00C623D2"/>
    <w:rsid w:val="00C62CF2"/>
    <w:rsid w:val="00C62E55"/>
    <w:rsid w:val="00C63162"/>
    <w:rsid w:val="00C63C7A"/>
    <w:rsid w:val="00C63D4A"/>
    <w:rsid w:val="00C6479A"/>
    <w:rsid w:val="00C662DC"/>
    <w:rsid w:val="00C66486"/>
    <w:rsid w:val="00C6785F"/>
    <w:rsid w:val="00C7050C"/>
    <w:rsid w:val="00C70D2D"/>
    <w:rsid w:val="00C731F5"/>
    <w:rsid w:val="00C74137"/>
    <w:rsid w:val="00C75A2B"/>
    <w:rsid w:val="00C7787E"/>
    <w:rsid w:val="00C806B9"/>
    <w:rsid w:val="00C8079E"/>
    <w:rsid w:val="00C81F3E"/>
    <w:rsid w:val="00C8207E"/>
    <w:rsid w:val="00C82436"/>
    <w:rsid w:val="00C82A5F"/>
    <w:rsid w:val="00C82A7F"/>
    <w:rsid w:val="00C82F2F"/>
    <w:rsid w:val="00C84012"/>
    <w:rsid w:val="00C84394"/>
    <w:rsid w:val="00C84531"/>
    <w:rsid w:val="00C845E5"/>
    <w:rsid w:val="00C84B34"/>
    <w:rsid w:val="00C862BF"/>
    <w:rsid w:val="00C87612"/>
    <w:rsid w:val="00C906D7"/>
    <w:rsid w:val="00C91278"/>
    <w:rsid w:val="00C936A7"/>
    <w:rsid w:val="00C9474F"/>
    <w:rsid w:val="00C94B32"/>
    <w:rsid w:val="00C96110"/>
    <w:rsid w:val="00C9632B"/>
    <w:rsid w:val="00C9695F"/>
    <w:rsid w:val="00C96C75"/>
    <w:rsid w:val="00C97828"/>
    <w:rsid w:val="00CA0E9F"/>
    <w:rsid w:val="00CA1AD1"/>
    <w:rsid w:val="00CA29A9"/>
    <w:rsid w:val="00CA2D58"/>
    <w:rsid w:val="00CA3375"/>
    <w:rsid w:val="00CA37D3"/>
    <w:rsid w:val="00CA538B"/>
    <w:rsid w:val="00CA5785"/>
    <w:rsid w:val="00CA6796"/>
    <w:rsid w:val="00CA69AE"/>
    <w:rsid w:val="00CA732D"/>
    <w:rsid w:val="00CB0AC2"/>
    <w:rsid w:val="00CB0F26"/>
    <w:rsid w:val="00CB1AED"/>
    <w:rsid w:val="00CB2155"/>
    <w:rsid w:val="00CB4410"/>
    <w:rsid w:val="00CB4D1E"/>
    <w:rsid w:val="00CB5CAA"/>
    <w:rsid w:val="00CB60CA"/>
    <w:rsid w:val="00CB6323"/>
    <w:rsid w:val="00CB70B5"/>
    <w:rsid w:val="00CB777A"/>
    <w:rsid w:val="00CB7DBC"/>
    <w:rsid w:val="00CC0D3C"/>
    <w:rsid w:val="00CC234D"/>
    <w:rsid w:val="00CC28C7"/>
    <w:rsid w:val="00CC33D8"/>
    <w:rsid w:val="00CC35B9"/>
    <w:rsid w:val="00CC39D5"/>
    <w:rsid w:val="00CC4E78"/>
    <w:rsid w:val="00CC50B6"/>
    <w:rsid w:val="00CC5414"/>
    <w:rsid w:val="00CC5CA6"/>
    <w:rsid w:val="00CC6B24"/>
    <w:rsid w:val="00CC729E"/>
    <w:rsid w:val="00CC7601"/>
    <w:rsid w:val="00CD0467"/>
    <w:rsid w:val="00CD0C59"/>
    <w:rsid w:val="00CD11C5"/>
    <w:rsid w:val="00CD1A00"/>
    <w:rsid w:val="00CD1B2C"/>
    <w:rsid w:val="00CD28A6"/>
    <w:rsid w:val="00CD3512"/>
    <w:rsid w:val="00CD3CF7"/>
    <w:rsid w:val="00CD6009"/>
    <w:rsid w:val="00CD6691"/>
    <w:rsid w:val="00CD6DB0"/>
    <w:rsid w:val="00CE0E6E"/>
    <w:rsid w:val="00CE186D"/>
    <w:rsid w:val="00CE2839"/>
    <w:rsid w:val="00CE38E4"/>
    <w:rsid w:val="00CE486B"/>
    <w:rsid w:val="00CE4939"/>
    <w:rsid w:val="00CE605F"/>
    <w:rsid w:val="00CE6AE2"/>
    <w:rsid w:val="00CF089D"/>
    <w:rsid w:val="00CF0C31"/>
    <w:rsid w:val="00CF136F"/>
    <w:rsid w:val="00CF1496"/>
    <w:rsid w:val="00CF2295"/>
    <w:rsid w:val="00CF23F2"/>
    <w:rsid w:val="00CF3510"/>
    <w:rsid w:val="00CF41FB"/>
    <w:rsid w:val="00CF4E96"/>
    <w:rsid w:val="00CF6748"/>
    <w:rsid w:val="00D005B5"/>
    <w:rsid w:val="00D012D7"/>
    <w:rsid w:val="00D01DB1"/>
    <w:rsid w:val="00D02012"/>
    <w:rsid w:val="00D0218C"/>
    <w:rsid w:val="00D023B6"/>
    <w:rsid w:val="00D029D2"/>
    <w:rsid w:val="00D03F67"/>
    <w:rsid w:val="00D048CA"/>
    <w:rsid w:val="00D071B0"/>
    <w:rsid w:val="00D07483"/>
    <w:rsid w:val="00D07C9A"/>
    <w:rsid w:val="00D07FD1"/>
    <w:rsid w:val="00D103B8"/>
    <w:rsid w:val="00D10563"/>
    <w:rsid w:val="00D1061E"/>
    <w:rsid w:val="00D11680"/>
    <w:rsid w:val="00D1169A"/>
    <w:rsid w:val="00D12104"/>
    <w:rsid w:val="00D17536"/>
    <w:rsid w:val="00D20C5A"/>
    <w:rsid w:val="00D21042"/>
    <w:rsid w:val="00D218A4"/>
    <w:rsid w:val="00D228F8"/>
    <w:rsid w:val="00D22EEE"/>
    <w:rsid w:val="00D23D3A"/>
    <w:rsid w:val="00D23FCE"/>
    <w:rsid w:val="00D241C7"/>
    <w:rsid w:val="00D244FF"/>
    <w:rsid w:val="00D247CC"/>
    <w:rsid w:val="00D24E87"/>
    <w:rsid w:val="00D254A9"/>
    <w:rsid w:val="00D26DB1"/>
    <w:rsid w:val="00D27145"/>
    <w:rsid w:val="00D2734F"/>
    <w:rsid w:val="00D30BA4"/>
    <w:rsid w:val="00D329FD"/>
    <w:rsid w:val="00D334EF"/>
    <w:rsid w:val="00D33E1E"/>
    <w:rsid w:val="00D34C7C"/>
    <w:rsid w:val="00D3555F"/>
    <w:rsid w:val="00D35772"/>
    <w:rsid w:val="00D36482"/>
    <w:rsid w:val="00D375C1"/>
    <w:rsid w:val="00D37EB1"/>
    <w:rsid w:val="00D43CC8"/>
    <w:rsid w:val="00D45013"/>
    <w:rsid w:val="00D450B3"/>
    <w:rsid w:val="00D45149"/>
    <w:rsid w:val="00D47851"/>
    <w:rsid w:val="00D47DC3"/>
    <w:rsid w:val="00D5060D"/>
    <w:rsid w:val="00D534DD"/>
    <w:rsid w:val="00D534E9"/>
    <w:rsid w:val="00D545BA"/>
    <w:rsid w:val="00D54F2D"/>
    <w:rsid w:val="00D55692"/>
    <w:rsid w:val="00D56514"/>
    <w:rsid w:val="00D56E46"/>
    <w:rsid w:val="00D57382"/>
    <w:rsid w:val="00D5744E"/>
    <w:rsid w:val="00D577E3"/>
    <w:rsid w:val="00D616E0"/>
    <w:rsid w:val="00D627C0"/>
    <w:rsid w:val="00D63727"/>
    <w:rsid w:val="00D63ECB"/>
    <w:rsid w:val="00D64631"/>
    <w:rsid w:val="00D66E74"/>
    <w:rsid w:val="00D67129"/>
    <w:rsid w:val="00D703C2"/>
    <w:rsid w:val="00D704E3"/>
    <w:rsid w:val="00D71EF8"/>
    <w:rsid w:val="00D73656"/>
    <w:rsid w:val="00D74152"/>
    <w:rsid w:val="00D747C9"/>
    <w:rsid w:val="00D74962"/>
    <w:rsid w:val="00D758EA"/>
    <w:rsid w:val="00D765BD"/>
    <w:rsid w:val="00D76948"/>
    <w:rsid w:val="00D77754"/>
    <w:rsid w:val="00D80155"/>
    <w:rsid w:val="00D804B9"/>
    <w:rsid w:val="00D80846"/>
    <w:rsid w:val="00D80B9B"/>
    <w:rsid w:val="00D81D40"/>
    <w:rsid w:val="00D82032"/>
    <w:rsid w:val="00D82644"/>
    <w:rsid w:val="00D846DB"/>
    <w:rsid w:val="00D84CBC"/>
    <w:rsid w:val="00D858DB"/>
    <w:rsid w:val="00D85D34"/>
    <w:rsid w:val="00D861A7"/>
    <w:rsid w:val="00D86628"/>
    <w:rsid w:val="00D86ED9"/>
    <w:rsid w:val="00D9064E"/>
    <w:rsid w:val="00D91CC5"/>
    <w:rsid w:val="00D92A74"/>
    <w:rsid w:val="00D92EDC"/>
    <w:rsid w:val="00D94DF1"/>
    <w:rsid w:val="00D95319"/>
    <w:rsid w:val="00D95BA7"/>
    <w:rsid w:val="00D95D11"/>
    <w:rsid w:val="00D97492"/>
    <w:rsid w:val="00DA1AA2"/>
    <w:rsid w:val="00DA1D33"/>
    <w:rsid w:val="00DA6372"/>
    <w:rsid w:val="00DA718D"/>
    <w:rsid w:val="00DA7332"/>
    <w:rsid w:val="00DA7B98"/>
    <w:rsid w:val="00DB0371"/>
    <w:rsid w:val="00DB06C1"/>
    <w:rsid w:val="00DB0F1D"/>
    <w:rsid w:val="00DB1AC5"/>
    <w:rsid w:val="00DB2176"/>
    <w:rsid w:val="00DB2B96"/>
    <w:rsid w:val="00DB360D"/>
    <w:rsid w:val="00DB5BE5"/>
    <w:rsid w:val="00DB5E21"/>
    <w:rsid w:val="00DB616F"/>
    <w:rsid w:val="00DB643A"/>
    <w:rsid w:val="00DB6491"/>
    <w:rsid w:val="00DB7E89"/>
    <w:rsid w:val="00DC01F0"/>
    <w:rsid w:val="00DC13F3"/>
    <w:rsid w:val="00DC1992"/>
    <w:rsid w:val="00DC2672"/>
    <w:rsid w:val="00DC2C1D"/>
    <w:rsid w:val="00DC2D6B"/>
    <w:rsid w:val="00DC2DBB"/>
    <w:rsid w:val="00DC3EAA"/>
    <w:rsid w:val="00DC6BF0"/>
    <w:rsid w:val="00DC7CDA"/>
    <w:rsid w:val="00DD0406"/>
    <w:rsid w:val="00DD0DDD"/>
    <w:rsid w:val="00DD1865"/>
    <w:rsid w:val="00DD1AEF"/>
    <w:rsid w:val="00DD1F15"/>
    <w:rsid w:val="00DD2198"/>
    <w:rsid w:val="00DD2A24"/>
    <w:rsid w:val="00DD2D5E"/>
    <w:rsid w:val="00DD2EF8"/>
    <w:rsid w:val="00DD49CF"/>
    <w:rsid w:val="00DD4A86"/>
    <w:rsid w:val="00DD54A7"/>
    <w:rsid w:val="00DD6EA7"/>
    <w:rsid w:val="00DE08C3"/>
    <w:rsid w:val="00DE1E6D"/>
    <w:rsid w:val="00DE29DE"/>
    <w:rsid w:val="00DE2E9D"/>
    <w:rsid w:val="00DE2F93"/>
    <w:rsid w:val="00DE3615"/>
    <w:rsid w:val="00DE3992"/>
    <w:rsid w:val="00DE45AA"/>
    <w:rsid w:val="00DE4D13"/>
    <w:rsid w:val="00DE65EF"/>
    <w:rsid w:val="00DF165B"/>
    <w:rsid w:val="00DF200F"/>
    <w:rsid w:val="00DF29AC"/>
    <w:rsid w:val="00DF311C"/>
    <w:rsid w:val="00DF32FA"/>
    <w:rsid w:val="00DF562C"/>
    <w:rsid w:val="00DF6F4E"/>
    <w:rsid w:val="00DF7DF6"/>
    <w:rsid w:val="00E007C9"/>
    <w:rsid w:val="00E0225C"/>
    <w:rsid w:val="00E03C26"/>
    <w:rsid w:val="00E06520"/>
    <w:rsid w:val="00E0659F"/>
    <w:rsid w:val="00E06A1B"/>
    <w:rsid w:val="00E0799C"/>
    <w:rsid w:val="00E07A02"/>
    <w:rsid w:val="00E07C83"/>
    <w:rsid w:val="00E07C9F"/>
    <w:rsid w:val="00E10F22"/>
    <w:rsid w:val="00E11E71"/>
    <w:rsid w:val="00E11F23"/>
    <w:rsid w:val="00E11F6D"/>
    <w:rsid w:val="00E122C1"/>
    <w:rsid w:val="00E12F27"/>
    <w:rsid w:val="00E133E1"/>
    <w:rsid w:val="00E137DE"/>
    <w:rsid w:val="00E13C47"/>
    <w:rsid w:val="00E161DD"/>
    <w:rsid w:val="00E16E91"/>
    <w:rsid w:val="00E16F75"/>
    <w:rsid w:val="00E204A1"/>
    <w:rsid w:val="00E22D4C"/>
    <w:rsid w:val="00E23307"/>
    <w:rsid w:val="00E2355B"/>
    <w:rsid w:val="00E23584"/>
    <w:rsid w:val="00E237E3"/>
    <w:rsid w:val="00E239FC"/>
    <w:rsid w:val="00E251BE"/>
    <w:rsid w:val="00E2581B"/>
    <w:rsid w:val="00E261A2"/>
    <w:rsid w:val="00E26DAC"/>
    <w:rsid w:val="00E279B2"/>
    <w:rsid w:val="00E302FF"/>
    <w:rsid w:val="00E30AFF"/>
    <w:rsid w:val="00E31347"/>
    <w:rsid w:val="00E3168A"/>
    <w:rsid w:val="00E31E75"/>
    <w:rsid w:val="00E326CD"/>
    <w:rsid w:val="00E32F0B"/>
    <w:rsid w:val="00E33D37"/>
    <w:rsid w:val="00E34DB7"/>
    <w:rsid w:val="00E36A21"/>
    <w:rsid w:val="00E41AF0"/>
    <w:rsid w:val="00E424D5"/>
    <w:rsid w:val="00E42E16"/>
    <w:rsid w:val="00E4307D"/>
    <w:rsid w:val="00E433A3"/>
    <w:rsid w:val="00E4478F"/>
    <w:rsid w:val="00E44878"/>
    <w:rsid w:val="00E44E29"/>
    <w:rsid w:val="00E457FD"/>
    <w:rsid w:val="00E46431"/>
    <w:rsid w:val="00E4658F"/>
    <w:rsid w:val="00E46C6C"/>
    <w:rsid w:val="00E47348"/>
    <w:rsid w:val="00E476FE"/>
    <w:rsid w:val="00E50DF4"/>
    <w:rsid w:val="00E5170E"/>
    <w:rsid w:val="00E53F77"/>
    <w:rsid w:val="00E54006"/>
    <w:rsid w:val="00E54C94"/>
    <w:rsid w:val="00E54CF3"/>
    <w:rsid w:val="00E551C6"/>
    <w:rsid w:val="00E55593"/>
    <w:rsid w:val="00E56300"/>
    <w:rsid w:val="00E56A39"/>
    <w:rsid w:val="00E574B1"/>
    <w:rsid w:val="00E6104B"/>
    <w:rsid w:val="00E61894"/>
    <w:rsid w:val="00E61DF4"/>
    <w:rsid w:val="00E629AC"/>
    <w:rsid w:val="00E63A65"/>
    <w:rsid w:val="00E641A5"/>
    <w:rsid w:val="00E64509"/>
    <w:rsid w:val="00E64582"/>
    <w:rsid w:val="00E650D7"/>
    <w:rsid w:val="00E65F81"/>
    <w:rsid w:val="00E665F2"/>
    <w:rsid w:val="00E671A5"/>
    <w:rsid w:val="00E70627"/>
    <w:rsid w:val="00E7274A"/>
    <w:rsid w:val="00E73EAE"/>
    <w:rsid w:val="00E74572"/>
    <w:rsid w:val="00E75DAA"/>
    <w:rsid w:val="00E77B2E"/>
    <w:rsid w:val="00E8104F"/>
    <w:rsid w:val="00E825D2"/>
    <w:rsid w:val="00E83371"/>
    <w:rsid w:val="00E83D4E"/>
    <w:rsid w:val="00E83D8A"/>
    <w:rsid w:val="00E87A14"/>
    <w:rsid w:val="00E906BB"/>
    <w:rsid w:val="00E911CC"/>
    <w:rsid w:val="00E91F16"/>
    <w:rsid w:val="00E920EC"/>
    <w:rsid w:val="00E92A74"/>
    <w:rsid w:val="00E93DB8"/>
    <w:rsid w:val="00E93DBA"/>
    <w:rsid w:val="00E947DF"/>
    <w:rsid w:val="00E95A25"/>
    <w:rsid w:val="00E96AD6"/>
    <w:rsid w:val="00E97BE4"/>
    <w:rsid w:val="00EA1684"/>
    <w:rsid w:val="00EA1D04"/>
    <w:rsid w:val="00EA22CA"/>
    <w:rsid w:val="00EA3F02"/>
    <w:rsid w:val="00EA4396"/>
    <w:rsid w:val="00EA4464"/>
    <w:rsid w:val="00EA4783"/>
    <w:rsid w:val="00EA4A89"/>
    <w:rsid w:val="00EA4F77"/>
    <w:rsid w:val="00EA5164"/>
    <w:rsid w:val="00EA6492"/>
    <w:rsid w:val="00EA68E0"/>
    <w:rsid w:val="00EB108C"/>
    <w:rsid w:val="00EB16DF"/>
    <w:rsid w:val="00EB1ECE"/>
    <w:rsid w:val="00EB21E0"/>
    <w:rsid w:val="00EB244D"/>
    <w:rsid w:val="00EB64D6"/>
    <w:rsid w:val="00EC12EF"/>
    <w:rsid w:val="00EC2A0B"/>
    <w:rsid w:val="00EC2EF4"/>
    <w:rsid w:val="00EC40CA"/>
    <w:rsid w:val="00EC42AC"/>
    <w:rsid w:val="00EC4AA7"/>
    <w:rsid w:val="00EC5B3A"/>
    <w:rsid w:val="00EC5D9A"/>
    <w:rsid w:val="00EC75B2"/>
    <w:rsid w:val="00ED54BF"/>
    <w:rsid w:val="00ED60AE"/>
    <w:rsid w:val="00EE0398"/>
    <w:rsid w:val="00EE1195"/>
    <w:rsid w:val="00EE2396"/>
    <w:rsid w:val="00EE3A91"/>
    <w:rsid w:val="00EE60B7"/>
    <w:rsid w:val="00EE653A"/>
    <w:rsid w:val="00EF14E2"/>
    <w:rsid w:val="00EF1615"/>
    <w:rsid w:val="00EF3124"/>
    <w:rsid w:val="00EF35D9"/>
    <w:rsid w:val="00EF4997"/>
    <w:rsid w:val="00EF53C0"/>
    <w:rsid w:val="00EF5541"/>
    <w:rsid w:val="00EF57C0"/>
    <w:rsid w:val="00EF59D9"/>
    <w:rsid w:val="00EF5CCE"/>
    <w:rsid w:val="00EF68C7"/>
    <w:rsid w:val="00EF6A98"/>
    <w:rsid w:val="00EF71F6"/>
    <w:rsid w:val="00EF7EE0"/>
    <w:rsid w:val="00F00137"/>
    <w:rsid w:val="00F0197F"/>
    <w:rsid w:val="00F050DB"/>
    <w:rsid w:val="00F0592F"/>
    <w:rsid w:val="00F05E86"/>
    <w:rsid w:val="00F05FD1"/>
    <w:rsid w:val="00F060EA"/>
    <w:rsid w:val="00F06117"/>
    <w:rsid w:val="00F06A84"/>
    <w:rsid w:val="00F10909"/>
    <w:rsid w:val="00F117EF"/>
    <w:rsid w:val="00F1222A"/>
    <w:rsid w:val="00F1236A"/>
    <w:rsid w:val="00F12A5D"/>
    <w:rsid w:val="00F13F5E"/>
    <w:rsid w:val="00F148D4"/>
    <w:rsid w:val="00F15549"/>
    <w:rsid w:val="00F174AD"/>
    <w:rsid w:val="00F17E9F"/>
    <w:rsid w:val="00F212E0"/>
    <w:rsid w:val="00F2133E"/>
    <w:rsid w:val="00F226AF"/>
    <w:rsid w:val="00F23589"/>
    <w:rsid w:val="00F23C9A"/>
    <w:rsid w:val="00F24076"/>
    <w:rsid w:val="00F2453C"/>
    <w:rsid w:val="00F248C1"/>
    <w:rsid w:val="00F25A1B"/>
    <w:rsid w:val="00F26086"/>
    <w:rsid w:val="00F27096"/>
    <w:rsid w:val="00F27E44"/>
    <w:rsid w:val="00F30BD0"/>
    <w:rsid w:val="00F311FE"/>
    <w:rsid w:val="00F31A12"/>
    <w:rsid w:val="00F34909"/>
    <w:rsid w:val="00F34EE1"/>
    <w:rsid w:val="00F376FC"/>
    <w:rsid w:val="00F40C72"/>
    <w:rsid w:val="00F40D6A"/>
    <w:rsid w:val="00F4110D"/>
    <w:rsid w:val="00F4131D"/>
    <w:rsid w:val="00F41E10"/>
    <w:rsid w:val="00F41FC2"/>
    <w:rsid w:val="00F425C6"/>
    <w:rsid w:val="00F42B3C"/>
    <w:rsid w:val="00F42BC5"/>
    <w:rsid w:val="00F42F0A"/>
    <w:rsid w:val="00F440DA"/>
    <w:rsid w:val="00F44485"/>
    <w:rsid w:val="00F50189"/>
    <w:rsid w:val="00F50638"/>
    <w:rsid w:val="00F50D7C"/>
    <w:rsid w:val="00F50F24"/>
    <w:rsid w:val="00F53E0F"/>
    <w:rsid w:val="00F540BA"/>
    <w:rsid w:val="00F541DC"/>
    <w:rsid w:val="00F555F0"/>
    <w:rsid w:val="00F55E8E"/>
    <w:rsid w:val="00F57FD1"/>
    <w:rsid w:val="00F635C5"/>
    <w:rsid w:val="00F6425E"/>
    <w:rsid w:val="00F66892"/>
    <w:rsid w:val="00F66A81"/>
    <w:rsid w:val="00F66F5D"/>
    <w:rsid w:val="00F67BBC"/>
    <w:rsid w:val="00F7281C"/>
    <w:rsid w:val="00F72AB2"/>
    <w:rsid w:val="00F73480"/>
    <w:rsid w:val="00F74035"/>
    <w:rsid w:val="00F80545"/>
    <w:rsid w:val="00F811CB"/>
    <w:rsid w:val="00F819FC"/>
    <w:rsid w:val="00F831EF"/>
    <w:rsid w:val="00F834ED"/>
    <w:rsid w:val="00F837BF"/>
    <w:rsid w:val="00F839D2"/>
    <w:rsid w:val="00F846CE"/>
    <w:rsid w:val="00F84EB4"/>
    <w:rsid w:val="00F86F98"/>
    <w:rsid w:val="00F87FFB"/>
    <w:rsid w:val="00F90100"/>
    <w:rsid w:val="00F91750"/>
    <w:rsid w:val="00F9200D"/>
    <w:rsid w:val="00F921D5"/>
    <w:rsid w:val="00F92295"/>
    <w:rsid w:val="00F9289A"/>
    <w:rsid w:val="00F93254"/>
    <w:rsid w:val="00F9484E"/>
    <w:rsid w:val="00F94FCB"/>
    <w:rsid w:val="00F95B61"/>
    <w:rsid w:val="00F96E37"/>
    <w:rsid w:val="00FA02E2"/>
    <w:rsid w:val="00FA0D49"/>
    <w:rsid w:val="00FA0FAE"/>
    <w:rsid w:val="00FA1112"/>
    <w:rsid w:val="00FA1150"/>
    <w:rsid w:val="00FA12FF"/>
    <w:rsid w:val="00FA283E"/>
    <w:rsid w:val="00FA4AC9"/>
    <w:rsid w:val="00FA4D48"/>
    <w:rsid w:val="00FB0A5A"/>
    <w:rsid w:val="00FB2D9C"/>
    <w:rsid w:val="00FB3744"/>
    <w:rsid w:val="00FB3C76"/>
    <w:rsid w:val="00FB5C49"/>
    <w:rsid w:val="00FB74E0"/>
    <w:rsid w:val="00FC0657"/>
    <w:rsid w:val="00FC0BCA"/>
    <w:rsid w:val="00FC18F0"/>
    <w:rsid w:val="00FC23FD"/>
    <w:rsid w:val="00FC4CD2"/>
    <w:rsid w:val="00FC6D82"/>
    <w:rsid w:val="00FC790C"/>
    <w:rsid w:val="00FD12DB"/>
    <w:rsid w:val="00FD27B7"/>
    <w:rsid w:val="00FD2D6C"/>
    <w:rsid w:val="00FD2DF6"/>
    <w:rsid w:val="00FD3441"/>
    <w:rsid w:val="00FD4B88"/>
    <w:rsid w:val="00FD4F59"/>
    <w:rsid w:val="00FD7106"/>
    <w:rsid w:val="00FE0CEE"/>
    <w:rsid w:val="00FE0D1C"/>
    <w:rsid w:val="00FE1A92"/>
    <w:rsid w:val="00FE1C57"/>
    <w:rsid w:val="00FE22E2"/>
    <w:rsid w:val="00FE2BB9"/>
    <w:rsid w:val="00FE342D"/>
    <w:rsid w:val="00FE3D51"/>
    <w:rsid w:val="00FE40C5"/>
    <w:rsid w:val="00FE4AF9"/>
    <w:rsid w:val="00FE4F66"/>
    <w:rsid w:val="00FE744E"/>
    <w:rsid w:val="00FE74B5"/>
    <w:rsid w:val="00FF1739"/>
    <w:rsid w:val="00FF3365"/>
    <w:rsid w:val="00FF3B6C"/>
    <w:rsid w:val="00FF40B5"/>
    <w:rsid w:val="00FF50C2"/>
    <w:rsid w:val="00FF5C27"/>
    <w:rsid w:val="00FF6FA2"/>
    <w:rsid w:val="00FF76C0"/>
    <w:rsid w:val="00FF77E2"/>
    <w:rsid w:val="00FF7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08452"/>
  <w15:chartTrackingRefBased/>
  <w15:docId w15:val="{1DF2FDA2-A35A-4C43-8EFD-CAAC520C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6F5D"/>
    <w:rPr>
      <w:sz w:val="24"/>
      <w:szCs w:val="24"/>
      <w:lang w:eastAsia="en-US"/>
    </w:rPr>
  </w:style>
  <w:style w:type="paragraph" w:styleId="Heading1">
    <w:name w:val="heading 1"/>
    <w:basedOn w:val="Normal"/>
    <w:next w:val="Normal"/>
    <w:link w:val="Heading1Char"/>
    <w:qFormat/>
    <w:rsid w:val="00F66F5D"/>
    <w:pPr>
      <w:keepNext/>
      <w:outlineLvl w:val="0"/>
    </w:pPr>
    <w:rPr>
      <w:rFonts w:ascii="Arial" w:hAnsi="Arial" w:cs="Arial"/>
      <w:b/>
      <w:bCs/>
    </w:rPr>
  </w:style>
  <w:style w:type="paragraph" w:styleId="Heading3">
    <w:name w:val="heading 3"/>
    <w:basedOn w:val="Normal"/>
    <w:next w:val="Normal"/>
    <w:link w:val="Heading3Char"/>
    <w:semiHidden/>
    <w:unhideWhenUsed/>
    <w:qFormat/>
    <w:rsid w:val="00DA1D33"/>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E33D37"/>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E33D37"/>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6F5D"/>
    <w:pPr>
      <w:tabs>
        <w:tab w:val="center" w:pos="4153"/>
        <w:tab w:val="right" w:pos="8306"/>
      </w:tabs>
    </w:pPr>
  </w:style>
  <w:style w:type="paragraph" w:styleId="Footer">
    <w:name w:val="footer"/>
    <w:basedOn w:val="Normal"/>
    <w:rsid w:val="00F66F5D"/>
    <w:pPr>
      <w:tabs>
        <w:tab w:val="center" w:pos="4153"/>
        <w:tab w:val="right" w:pos="8306"/>
      </w:tabs>
    </w:pPr>
  </w:style>
  <w:style w:type="character" w:customStyle="1" w:styleId="Heading1Char">
    <w:name w:val="Heading 1 Char"/>
    <w:link w:val="Heading1"/>
    <w:locked/>
    <w:rsid w:val="00F66F5D"/>
    <w:rPr>
      <w:rFonts w:ascii="Arial" w:hAnsi="Arial" w:cs="Arial"/>
      <w:b/>
      <w:bCs/>
      <w:sz w:val="24"/>
      <w:szCs w:val="24"/>
      <w:lang w:val="en-GB" w:eastAsia="en-US" w:bidi="ar-SA"/>
    </w:rPr>
  </w:style>
  <w:style w:type="character" w:customStyle="1" w:styleId="HeaderChar">
    <w:name w:val="Header Char"/>
    <w:link w:val="Header"/>
    <w:semiHidden/>
    <w:locked/>
    <w:rsid w:val="00F66F5D"/>
    <w:rPr>
      <w:sz w:val="24"/>
      <w:szCs w:val="24"/>
      <w:lang w:val="en-GB" w:eastAsia="en-US" w:bidi="ar-SA"/>
    </w:rPr>
  </w:style>
  <w:style w:type="character" w:styleId="Hyperlink">
    <w:name w:val="Hyperlink"/>
    <w:rsid w:val="00F66F5D"/>
    <w:rPr>
      <w:rFonts w:cs="Times New Roman"/>
      <w:color w:val="0000FF"/>
      <w:u w:val="single"/>
    </w:rPr>
  </w:style>
  <w:style w:type="character" w:styleId="CommentReference">
    <w:name w:val="annotation reference"/>
    <w:semiHidden/>
    <w:rsid w:val="00F66F5D"/>
    <w:rPr>
      <w:rFonts w:cs="Times New Roman"/>
      <w:sz w:val="16"/>
      <w:szCs w:val="16"/>
    </w:rPr>
  </w:style>
  <w:style w:type="paragraph" w:styleId="BalloonText">
    <w:name w:val="Balloon Text"/>
    <w:basedOn w:val="Normal"/>
    <w:semiHidden/>
    <w:rsid w:val="001104B1"/>
    <w:rPr>
      <w:rFonts w:ascii="Tahoma" w:hAnsi="Tahoma" w:cs="Tahoma"/>
      <w:sz w:val="16"/>
      <w:szCs w:val="16"/>
    </w:rPr>
  </w:style>
  <w:style w:type="paragraph" w:styleId="FootnoteText">
    <w:name w:val="footnote text"/>
    <w:basedOn w:val="Normal"/>
    <w:link w:val="FootnoteTextChar"/>
    <w:uiPriority w:val="99"/>
    <w:unhideWhenUsed/>
    <w:rsid w:val="00C2228A"/>
    <w:rPr>
      <w:rFonts w:ascii="Trebuchet MS" w:hAnsi="Trebuchet MS"/>
      <w:sz w:val="20"/>
      <w:szCs w:val="20"/>
    </w:rPr>
  </w:style>
  <w:style w:type="character" w:customStyle="1" w:styleId="FootnoteTextChar">
    <w:name w:val="Footnote Text Char"/>
    <w:link w:val="FootnoteText"/>
    <w:uiPriority w:val="99"/>
    <w:rsid w:val="00C2228A"/>
    <w:rPr>
      <w:rFonts w:ascii="Trebuchet MS" w:hAnsi="Trebuchet MS"/>
      <w:lang w:eastAsia="en-US"/>
    </w:rPr>
  </w:style>
  <w:style w:type="paragraph" w:styleId="ListParagraph">
    <w:name w:val="List Paragraph"/>
    <w:basedOn w:val="Normal"/>
    <w:uiPriority w:val="34"/>
    <w:qFormat/>
    <w:rsid w:val="00C2228A"/>
    <w:pPr>
      <w:ind w:left="720"/>
      <w:contextualSpacing/>
    </w:pPr>
    <w:rPr>
      <w:rFonts w:ascii="Trebuchet MS" w:hAnsi="Trebuchet MS"/>
      <w:sz w:val="22"/>
      <w:szCs w:val="20"/>
    </w:rPr>
  </w:style>
  <w:style w:type="character" w:styleId="FootnoteReference">
    <w:name w:val="footnote reference"/>
    <w:uiPriority w:val="99"/>
    <w:unhideWhenUsed/>
    <w:rsid w:val="00C2228A"/>
    <w:rPr>
      <w:vertAlign w:val="superscript"/>
    </w:rPr>
  </w:style>
  <w:style w:type="character" w:customStyle="1" w:styleId="Heading3Char">
    <w:name w:val="Heading 3 Char"/>
    <w:link w:val="Heading3"/>
    <w:semiHidden/>
    <w:rsid w:val="00DA1D33"/>
    <w:rPr>
      <w:rFonts w:ascii="Calibri Light" w:eastAsia="Times New Roman" w:hAnsi="Calibri Light" w:cs="Times New Roman"/>
      <w:b/>
      <w:bCs/>
      <w:sz w:val="26"/>
      <w:szCs w:val="26"/>
      <w:lang w:eastAsia="en-US"/>
    </w:rPr>
  </w:style>
  <w:style w:type="character" w:customStyle="1" w:styleId="Heading5Char">
    <w:name w:val="Heading 5 Char"/>
    <w:link w:val="Heading5"/>
    <w:semiHidden/>
    <w:rsid w:val="00E33D37"/>
    <w:rPr>
      <w:rFonts w:ascii="Calibri" w:eastAsia="Times New Roman" w:hAnsi="Calibri" w:cs="Times New Roman"/>
      <w:b/>
      <w:bCs/>
      <w:i/>
      <w:iCs/>
      <w:sz w:val="26"/>
      <w:szCs w:val="26"/>
      <w:lang w:eastAsia="en-US"/>
    </w:rPr>
  </w:style>
  <w:style w:type="character" w:customStyle="1" w:styleId="Heading7Char">
    <w:name w:val="Heading 7 Char"/>
    <w:link w:val="Heading7"/>
    <w:semiHidden/>
    <w:rsid w:val="00E33D37"/>
    <w:rPr>
      <w:rFonts w:ascii="Calibri" w:eastAsia="Times New Roman" w:hAnsi="Calibri" w:cs="Times New Roman"/>
      <w:sz w:val="24"/>
      <w:szCs w:val="24"/>
      <w:lang w:eastAsia="en-US"/>
    </w:rPr>
  </w:style>
  <w:style w:type="paragraph" w:styleId="BodyTextIndent">
    <w:name w:val="Body Text Indent"/>
    <w:basedOn w:val="Normal"/>
    <w:link w:val="BodyTextIndentChar"/>
    <w:rsid w:val="00E33D37"/>
    <w:pPr>
      <w:spacing w:after="120"/>
      <w:ind w:left="283"/>
    </w:pPr>
  </w:style>
  <w:style w:type="character" w:customStyle="1" w:styleId="BodyTextIndentChar">
    <w:name w:val="Body Text Indent Char"/>
    <w:link w:val="BodyTextIndent"/>
    <w:rsid w:val="00E33D37"/>
    <w:rPr>
      <w:sz w:val="24"/>
      <w:szCs w:val="24"/>
      <w:lang w:eastAsia="en-US"/>
    </w:rPr>
  </w:style>
  <w:style w:type="table" w:styleId="TableGrid">
    <w:name w:val="Table Grid"/>
    <w:basedOn w:val="TableNormal"/>
    <w:rsid w:val="006C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FAC"/>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E83371"/>
    <w:rPr>
      <w:sz w:val="20"/>
      <w:szCs w:val="20"/>
    </w:rPr>
  </w:style>
  <w:style w:type="character" w:customStyle="1" w:styleId="CommentTextChar">
    <w:name w:val="Comment Text Char"/>
    <w:basedOn w:val="DefaultParagraphFont"/>
    <w:link w:val="CommentText"/>
    <w:rsid w:val="00E83371"/>
    <w:rPr>
      <w:lang w:eastAsia="en-US"/>
    </w:rPr>
  </w:style>
  <w:style w:type="paragraph" w:styleId="CommentSubject">
    <w:name w:val="annotation subject"/>
    <w:basedOn w:val="CommentText"/>
    <w:next w:val="CommentText"/>
    <w:link w:val="CommentSubjectChar"/>
    <w:rsid w:val="00E83371"/>
    <w:rPr>
      <w:b/>
      <w:bCs/>
    </w:rPr>
  </w:style>
  <w:style w:type="character" w:customStyle="1" w:styleId="CommentSubjectChar">
    <w:name w:val="Comment Subject Char"/>
    <w:basedOn w:val="CommentTextChar"/>
    <w:link w:val="CommentSubject"/>
    <w:rsid w:val="00E8337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0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54615-ACE3-4DA9-8ADA-5D66ED9AE37E}">
  <ds:schemaRefs>
    <ds:schemaRef ds:uri="http://schemas.openxmlformats.org/officeDocument/2006/bibliography"/>
  </ds:schemaRefs>
</ds:datastoreItem>
</file>

<file path=customXml/itemProps2.xml><?xml version="1.0" encoding="utf-8"?>
<ds:datastoreItem xmlns:ds="http://schemas.openxmlformats.org/officeDocument/2006/customXml" ds:itemID="{7CE87E74-1E71-4E31-B061-A64E97171667}"/>
</file>

<file path=customXml/itemProps3.xml><?xml version="1.0" encoding="utf-8"?>
<ds:datastoreItem xmlns:ds="http://schemas.openxmlformats.org/officeDocument/2006/customXml" ds:itemID="{0EE165DC-0140-4AC1-A439-4220C93381AF}"/>
</file>

<file path=customXml/itemProps4.xml><?xml version="1.0" encoding="utf-8"?>
<ds:datastoreItem xmlns:ds="http://schemas.openxmlformats.org/officeDocument/2006/customXml" ds:itemID="{F46C1258-F5B2-49B8-BEB0-026CD1A53311}"/>
</file>

<file path=docProps/app.xml><?xml version="1.0" encoding="utf-8"?>
<Properties xmlns="http://schemas.openxmlformats.org/officeDocument/2006/extended-properties" xmlns:vt="http://schemas.openxmlformats.org/officeDocument/2006/docPropsVTypes">
  <Template>Normal</Template>
  <TotalTime>455</TotalTime>
  <Pages>6</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London Borough of Hounslow</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Balbir Hayer</dc:creator>
  <cp:keywords/>
  <dc:description/>
  <cp:lastModifiedBy>Balbir Hayer</cp:lastModifiedBy>
  <cp:revision>42</cp:revision>
  <cp:lastPrinted>2018-06-06T08:26:00Z</cp:lastPrinted>
  <dcterms:created xsi:type="dcterms:W3CDTF">2018-05-30T14:38:00Z</dcterms:created>
  <dcterms:modified xsi:type="dcterms:W3CDTF">2019-01-11T11:14:00Z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